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Nunito" w:cs="Nunito" w:eastAsia="Nunito" w:hAnsi="Nunito"/>
          <w:b w:val="1"/>
          <w:sz w:val="24"/>
          <w:szCs w:val="24"/>
        </w:rPr>
      </w:pPr>
      <w:r w:rsidDel="00000000" w:rsidR="00000000" w:rsidRPr="00000000">
        <w:rPr>
          <w:b w:val="1"/>
          <w:sz w:val="24"/>
          <w:szCs w:val="24"/>
          <w:rtl w:val="0"/>
        </w:rPr>
        <w:t xml:space="preserve"> </w:t>
      </w:r>
      <w:r w:rsidDel="00000000" w:rsidR="00000000" w:rsidRPr="00000000">
        <w:rPr>
          <w:rFonts w:ascii="Nunito" w:cs="Nunito" w:eastAsia="Nunito" w:hAnsi="Nunito"/>
          <w:b w:val="1"/>
          <w:sz w:val="24"/>
          <w:szCs w:val="24"/>
          <w:rtl w:val="0"/>
        </w:rPr>
        <w:t xml:space="preserve">OH! Open House Volunteers</w:t>
      </w:r>
    </w:p>
    <w:p w:rsidR="00000000" w:rsidDel="00000000" w:rsidP="00000000" w:rsidRDefault="00000000" w:rsidRPr="00000000" w14:paraId="00000002">
      <w:pPr>
        <w:jc w:val="center"/>
        <w:rPr>
          <w:rFonts w:ascii="Nunito" w:cs="Nunito" w:eastAsia="Nunito" w:hAnsi="Nunito"/>
          <w:b w:val="1"/>
          <w:sz w:val="24"/>
          <w:szCs w:val="24"/>
        </w:rPr>
      </w:pPr>
      <w:r w:rsidDel="00000000" w:rsidR="00000000" w:rsidRPr="00000000">
        <w:rPr>
          <w:rFonts w:ascii="Nunito" w:cs="Nunito" w:eastAsia="Nunito" w:hAnsi="Nunito"/>
          <w:b w:val="1"/>
          <w:sz w:val="24"/>
          <w:szCs w:val="24"/>
          <w:rtl w:val="0"/>
        </w:rPr>
        <w:t xml:space="preserve">Art 101 &amp; 102</w:t>
      </w:r>
    </w:p>
    <w:p w:rsidR="00000000" w:rsidDel="00000000" w:rsidP="00000000" w:rsidRDefault="00000000" w:rsidRPr="00000000" w14:paraId="00000003">
      <w:pPr>
        <w:jc w:val="center"/>
        <w:rPr>
          <w:b w:val="1"/>
          <w:sz w:val="28"/>
          <w:szCs w:val="28"/>
        </w:rPr>
      </w:pPr>
      <w:r w:rsidDel="00000000" w:rsidR="00000000" w:rsidRPr="00000000">
        <w:rPr>
          <w:rFonts w:ascii="Nunito" w:cs="Nunito" w:eastAsia="Nunito" w:hAnsi="Nunito"/>
          <w:i w:val="1"/>
          <w:rtl w:val="0"/>
        </w:rPr>
        <w:t xml:space="preserve">Configured for Remote Training</w:t>
      </w:r>
      <w:r w:rsidDel="00000000" w:rsidR="00000000" w:rsidRPr="00000000">
        <w:rPr>
          <w:rtl w:val="0"/>
        </w:rPr>
      </w:r>
    </w:p>
    <w:p w:rsidR="00000000" w:rsidDel="00000000" w:rsidP="00000000" w:rsidRDefault="00000000" w:rsidRPr="00000000" w14:paraId="00000004">
      <w:pPr>
        <w:jc w:val="center"/>
        <w:rPr>
          <w:b w:val="1"/>
          <w:sz w:val="28"/>
          <w:szCs w:val="28"/>
        </w:rPr>
      </w:pP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b w:val="1"/>
          <w:sz w:val="28"/>
          <w:szCs w:val="28"/>
          <w:rtl w:val="0"/>
        </w:rPr>
        <w:t xml:space="preserve">Art 101</w:t>
      </w:r>
      <w:r w:rsidDel="00000000" w:rsidR="00000000" w:rsidRPr="00000000">
        <w:rPr>
          <w:b w:val="1"/>
          <w:rtl w:val="0"/>
        </w:rPr>
        <w:t xml:space="preserve"> </w:t>
      </w:r>
    </w:p>
    <w:p w:rsidR="00000000" w:rsidDel="00000000" w:rsidP="00000000" w:rsidRDefault="00000000" w:rsidRPr="00000000" w14:paraId="00000006">
      <w:pPr>
        <w:jc w:val="left"/>
        <w:rPr>
          <w:rFonts w:ascii="Nunito" w:cs="Nunito" w:eastAsia="Nunito" w:hAnsi="Nunito"/>
        </w:rPr>
      </w:pPr>
      <w:r w:rsidDel="00000000" w:rsidR="00000000" w:rsidRPr="00000000">
        <w:rPr>
          <w:rtl w:val="0"/>
        </w:rPr>
      </w:r>
    </w:p>
    <w:p w:rsidR="00000000" w:rsidDel="00000000" w:rsidP="00000000" w:rsidRDefault="00000000" w:rsidRPr="00000000" w14:paraId="00000007">
      <w:pPr>
        <w:rPr>
          <w:rFonts w:ascii="Nunito" w:cs="Nunito" w:eastAsia="Nunito" w:hAnsi="Nunito"/>
        </w:rPr>
      </w:pPr>
      <w:r w:rsidDel="00000000" w:rsidR="00000000" w:rsidRPr="00000000">
        <w:rPr>
          <w:rtl w:val="0"/>
        </w:rPr>
        <w:t xml:space="preserve">Welcome</w:t>
      </w:r>
      <w:r w:rsidDel="00000000" w:rsidR="00000000" w:rsidRPr="00000000">
        <w:rPr>
          <w:rFonts w:ascii="Nunito" w:cs="Nunito" w:eastAsia="Nunito" w:hAnsi="Nunito"/>
          <w:rtl w:val="0"/>
        </w:rPr>
        <w:t xml:space="preserve"> to Art 101 training 👋</w:t>
      </w:r>
    </w:p>
    <w:p w:rsidR="00000000" w:rsidDel="00000000" w:rsidP="00000000" w:rsidRDefault="00000000" w:rsidRPr="00000000" w14:paraId="00000008">
      <w:pPr>
        <w:jc w:val="left"/>
        <w:rPr>
          <w:rFonts w:ascii="Nunito" w:cs="Nunito" w:eastAsia="Nunito" w:hAnsi="Nunito"/>
        </w:rPr>
      </w:pPr>
      <w:r w:rsidDel="00000000" w:rsidR="00000000" w:rsidRPr="00000000">
        <w:rPr>
          <w:rFonts w:ascii="Nunito" w:cs="Nunito" w:eastAsia="Nunito" w:hAnsi="Nunito"/>
          <w:rtl w:val="0"/>
        </w:rPr>
        <w:t xml:space="preserve">We’ll learn the basics of </w:t>
      </w:r>
      <w:r w:rsidDel="00000000" w:rsidR="00000000" w:rsidRPr="00000000">
        <w:rPr>
          <w:rFonts w:ascii="Nunito" w:cs="Nunito" w:eastAsia="Nunito" w:hAnsi="Nunito"/>
          <w:b w:val="1"/>
          <w:rtl w:val="0"/>
        </w:rPr>
        <w:t xml:space="preserve">interpreting </w:t>
      </w:r>
      <w:r w:rsidDel="00000000" w:rsidR="00000000" w:rsidRPr="00000000">
        <w:rPr>
          <w:rtl w:val="0"/>
        </w:rPr>
        <w:t xml:space="preserve">and </w:t>
      </w:r>
      <w:r w:rsidDel="00000000" w:rsidR="00000000" w:rsidRPr="00000000">
        <w:rPr>
          <w:rFonts w:ascii="Nunito" w:cs="Nunito" w:eastAsia="Nunito" w:hAnsi="Nunito"/>
          <w:b w:val="1"/>
          <w:rtl w:val="0"/>
        </w:rPr>
        <w:t xml:space="preserve">shar</w:t>
      </w:r>
      <w:r w:rsidDel="00000000" w:rsidR="00000000" w:rsidRPr="00000000">
        <w:rPr>
          <w:b w:val="1"/>
          <w:rtl w:val="0"/>
        </w:rPr>
        <w:t xml:space="preserve">ing</w:t>
      </w:r>
      <w:r w:rsidDel="00000000" w:rsidR="00000000" w:rsidRPr="00000000">
        <w:rPr>
          <w:rFonts w:ascii="Nunito" w:cs="Nunito" w:eastAsia="Nunito" w:hAnsi="Nunito"/>
          <w:b w:val="1"/>
          <w:rtl w:val="0"/>
        </w:rPr>
        <w:t xml:space="preserve"> about an artwork</w:t>
      </w:r>
      <w:r w:rsidDel="00000000" w:rsidR="00000000" w:rsidRPr="00000000">
        <w:rPr>
          <w:rFonts w:ascii="Nunito" w:cs="Nunito" w:eastAsia="Nunito" w:hAnsi="Nunito"/>
          <w:rtl w:val="0"/>
        </w:rPr>
        <w:t xml:space="preserve"> using </w:t>
      </w:r>
      <w:r w:rsidDel="00000000" w:rsidR="00000000" w:rsidRPr="00000000">
        <w:rPr>
          <w:rFonts w:ascii="Nunito" w:cs="Nunito" w:eastAsia="Nunito" w:hAnsi="Nunito"/>
          <w:b w:val="1"/>
          <w:rtl w:val="0"/>
        </w:rPr>
        <w:t xml:space="preserve">SEE-THINK-WONDER</w:t>
      </w:r>
      <w:r w:rsidDel="00000000" w:rsidR="00000000" w:rsidRPr="00000000">
        <w:rPr>
          <w:rFonts w:ascii="Nunito" w:cs="Nunito" w:eastAsia="Nunito" w:hAnsi="Nunito"/>
          <w:rtl w:val="0"/>
        </w:rPr>
        <w:t xml:space="preserve">. It’s </w:t>
      </w:r>
      <w:r w:rsidDel="00000000" w:rsidR="00000000" w:rsidRPr="00000000">
        <w:rPr>
          <w:rtl w:val="0"/>
        </w:rPr>
        <w:t xml:space="preserve">a</w:t>
      </w:r>
      <w:r w:rsidDel="00000000" w:rsidR="00000000" w:rsidRPr="00000000">
        <w:rPr>
          <w:rFonts w:ascii="Nunito" w:cs="Nunito" w:eastAsia="Nunito" w:hAnsi="Nunito"/>
          <w:rtl w:val="0"/>
        </w:rPr>
        <w:t xml:space="preserve"> powerful thinking routine </w:t>
      </w:r>
      <w:r w:rsidDel="00000000" w:rsidR="00000000" w:rsidRPr="00000000">
        <w:rPr>
          <w:rtl w:val="0"/>
        </w:rPr>
        <w:t xml:space="preserve">for</w:t>
      </w:r>
      <w:r w:rsidDel="00000000" w:rsidR="00000000" w:rsidRPr="00000000">
        <w:rPr>
          <w:rFonts w:ascii="Nunito" w:cs="Nunito" w:eastAsia="Nunito" w:hAnsi="Nunito"/>
          <w:rtl w:val="0"/>
        </w:rPr>
        <w:t xml:space="preserve"> encountering artworks. Art 101 focuses on SEE and THINK. </w:t>
      </w:r>
      <w:r w:rsidDel="00000000" w:rsidR="00000000" w:rsidRPr="00000000">
        <w:rPr>
          <w:rtl w:val="0"/>
        </w:rPr>
        <w:t xml:space="preserve">Art 102 delves into WONDER.</w:t>
      </w:r>
      <w:r w:rsidDel="00000000" w:rsidR="00000000" w:rsidRPr="00000000">
        <w:rPr>
          <w:rtl w:val="0"/>
        </w:rPr>
      </w:r>
    </w:p>
    <w:p w:rsidR="00000000" w:rsidDel="00000000" w:rsidP="00000000" w:rsidRDefault="00000000" w:rsidRPr="00000000" w14:paraId="00000009">
      <w:pPr>
        <w:jc w:val="left"/>
        <w:rPr>
          <w:rFonts w:ascii="Nunito" w:cs="Nunito" w:eastAsia="Nunito" w:hAnsi="Nunito"/>
        </w:rPr>
      </w:pPr>
      <w:r w:rsidDel="00000000" w:rsidR="00000000" w:rsidRPr="00000000">
        <w:rPr>
          <w:rtl w:val="0"/>
        </w:rPr>
      </w:r>
    </w:p>
    <w:p w:rsidR="00000000" w:rsidDel="00000000" w:rsidP="00000000" w:rsidRDefault="00000000" w:rsidRPr="00000000" w14:paraId="0000000A">
      <w:pPr>
        <w:jc w:val="left"/>
        <w:rPr>
          <w:rFonts w:ascii="Nunito" w:cs="Nunito" w:eastAsia="Nunito" w:hAnsi="Nunito"/>
        </w:rPr>
      </w:pPr>
      <w:r w:rsidDel="00000000" w:rsidR="00000000" w:rsidRPr="00000000">
        <w:rPr>
          <w:rFonts w:ascii="Nunito" w:cs="Nunito" w:eastAsia="Nunito" w:hAnsi="Nunito"/>
          <w:rtl w:val="0"/>
        </w:rPr>
        <w:t xml:space="preserve">Here’s what we’ll be covering:</w:t>
      </w:r>
    </w:p>
    <w:p w:rsidR="00000000" w:rsidDel="00000000" w:rsidP="00000000" w:rsidRDefault="00000000" w:rsidRPr="00000000" w14:paraId="0000000B">
      <w:pPr>
        <w:numPr>
          <w:ilvl w:val="0"/>
          <w:numId w:val="8"/>
        </w:numPr>
        <w:ind w:left="450" w:hanging="360"/>
        <w:jc w:val="left"/>
        <w:rPr>
          <w:rFonts w:ascii="Nunito" w:cs="Nunito" w:eastAsia="Nunito" w:hAnsi="Nunito"/>
          <w:u w:val="none"/>
        </w:rPr>
      </w:pPr>
      <w:r w:rsidDel="00000000" w:rsidR="00000000" w:rsidRPr="00000000">
        <w:rPr>
          <w:rFonts w:ascii="Nunito" w:cs="Nunito" w:eastAsia="Nunito" w:hAnsi="Nunito"/>
          <w:rtl w:val="0"/>
        </w:rPr>
        <w:t xml:space="preserve">What is SEE-THINK-WONDER?</w:t>
      </w:r>
    </w:p>
    <w:p w:rsidR="00000000" w:rsidDel="00000000" w:rsidP="00000000" w:rsidRDefault="00000000" w:rsidRPr="00000000" w14:paraId="0000000C">
      <w:pPr>
        <w:numPr>
          <w:ilvl w:val="0"/>
          <w:numId w:val="8"/>
        </w:numPr>
        <w:ind w:left="450" w:hanging="360"/>
        <w:jc w:val="left"/>
        <w:rPr>
          <w:rFonts w:ascii="Nunito" w:cs="Nunito" w:eastAsia="Nunito" w:hAnsi="Nunito"/>
          <w:u w:val="none"/>
        </w:rPr>
      </w:pPr>
      <w:r w:rsidDel="00000000" w:rsidR="00000000" w:rsidRPr="00000000">
        <w:rPr>
          <w:rFonts w:ascii="Nunito" w:cs="Nunito" w:eastAsia="Nunito" w:hAnsi="Nunito"/>
          <w:rtl w:val="0"/>
        </w:rPr>
        <w:t xml:space="preserve">SEEing an artwork</w:t>
      </w:r>
    </w:p>
    <w:p w:rsidR="00000000" w:rsidDel="00000000" w:rsidP="00000000" w:rsidRDefault="00000000" w:rsidRPr="00000000" w14:paraId="0000000D">
      <w:pPr>
        <w:numPr>
          <w:ilvl w:val="0"/>
          <w:numId w:val="8"/>
        </w:numPr>
        <w:ind w:left="450" w:hanging="360"/>
        <w:jc w:val="left"/>
        <w:rPr>
          <w:rFonts w:ascii="Nunito" w:cs="Nunito" w:eastAsia="Nunito" w:hAnsi="Nunito"/>
          <w:u w:val="none"/>
        </w:rPr>
      </w:pPr>
      <w:r w:rsidDel="00000000" w:rsidR="00000000" w:rsidRPr="00000000">
        <w:rPr>
          <w:rFonts w:ascii="Nunito" w:cs="Nunito" w:eastAsia="Nunito" w:hAnsi="Nunito"/>
          <w:rtl w:val="0"/>
        </w:rPr>
        <w:t xml:space="preserve">THINKing about an artwork</w:t>
      </w:r>
    </w:p>
    <w:p w:rsidR="00000000" w:rsidDel="00000000" w:rsidP="00000000" w:rsidRDefault="00000000" w:rsidRPr="00000000" w14:paraId="0000000E">
      <w:pPr>
        <w:numPr>
          <w:ilvl w:val="0"/>
          <w:numId w:val="8"/>
        </w:numPr>
        <w:ind w:left="450" w:hanging="360"/>
        <w:jc w:val="left"/>
        <w:rPr>
          <w:rFonts w:ascii="Nunito" w:cs="Nunito" w:eastAsia="Nunito" w:hAnsi="Nunito"/>
          <w:u w:val="none"/>
        </w:rPr>
      </w:pPr>
      <w:r w:rsidDel="00000000" w:rsidR="00000000" w:rsidRPr="00000000">
        <w:rPr>
          <w:rFonts w:ascii="Nunito" w:cs="Nunito" w:eastAsia="Nunito" w:hAnsi="Nunito"/>
          <w:rtl w:val="0"/>
        </w:rPr>
        <w:t xml:space="preserve">Sharing </w:t>
      </w:r>
      <w:r w:rsidDel="00000000" w:rsidR="00000000" w:rsidRPr="00000000">
        <w:rPr>
          <w:rtl w:val="0"/>
        </w:rPr>
        <w:t xml:space="preserve">with</w:t>
      </w:r>
      <w:r w:rsidDel="00000000" w:rsidR="00000000" w:rsidRPr="00000000">
        <w:rPr>
          <w:rFonts w:ascii="Nunito" w:cs="Nunito" w:eastAsia="Nunito" w:hAnsi="Nunito"/>
          <w:rtl w:val="0"/>
        </w:rPr>
        <w:t xml:space="preserve"> an audience</w:t>
      </w:r>
      <w:r w:rsidDel="00000000" w:rsidR="00000000" w:rsidRPr="00000000">
        <w:rPr>
          <w:rtl w:val="0"/>
        </w:rPr>
      </w:r>
    </w:p>
    <w:p w:rsidR="00000000" w:rsidDel="00000000" w:rsidP="00000000" w:rsidRDefault="00000000" w:rsidRPr="00000000" w14:paraId="0000000F">
      <w:pPr>
        <w:rPr>
          <w:rFonts w:ascii="Nunito" w:cs="Nunito" w:eastAsia="Nunito" w:hAnsi="Nunito"/>
          <w:b w:val="1"/>
        </w:rPr>
      </w:pPr>
      <w:r w:rsidDel="00000000" w:rsidR="00000000" w:rsidRPr="00000000">
        <w:rPr>
          <w:rtl w:val="0"/>
        </w:rPr>
      </w:r>
    </w:p>
    <w:p w:rsidR="00000000" w:rsidDel="00000000" w:rsidP="00000000" w:rsidRDefault="00000000" w:rsidRPr="00000000" w14:paraId="00000010">
      <w:pPr>
        <w:rPr/>
      </w:pPr>
      <w:r w:rsidDel="00000000" w:rsidR="00000000" w:rsidRPr="00000000">
        <w:rPr>
          <w:rFonts w:ascii="Nunito" w:cs="Nunito" w:eastAsia="Nunito" w:hAnsi="Nunito"/>
          <w:rtl w:val="0"/>
        </w:rPr>
        <w:t xml:space="preserve">Let’s begin</w:t>
      </w:r>
      <w:r w:rsidDel="00000000" w:rsidR="00000000" w:rsidRPr="00000000">
        <w:rPr>
          <w:rtl w:val="0"/>
        </w:rPr>
        <w:t xml:space="preserv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1"/>
        <w:jc w:val="center"/>
        <w:rPr/>
      </w:pPr>
      <w:bookmarkStart w:colFirst="0" w:colLast="0" w:name="_k9ezws7qbdre" w:id="0"/>
      <w:bookmarkEnd w:id="0"/>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1"/>
        <w:jc w:val="left"/>
        <w:rPr/>
      </w:pPr>
      <w:bookmarkStart w:colFirst="0" w:colLast="0" w:name="_x35xe1nspfi1" w:id="1"/>
      <w:bookmarkEnd w:id="1"/>
      <w:r w:rsidDel="00000000" w:rsidR="00000000" w:rsidRPr="00000000">
        <w:rPr>
          <w:rtl w:val="0"/>
        </w:rPr>
      </w:r>
    </w:p>
    <w:p w:rsidR="00000000" w:rsidDel="00000000" w:rsidP="00000000" w:rsidRDefault="00000000" w:rsidRPr="00000000" w14:paraId="00000014">
      <w:pPr>
        <w:pStyle w:val="Heading1"/>
        <w:jc w:val="center"/>
        <w:rPr/>
      </w:pPr>
      <w:bookmarkStart w:colFirst="0" w:colLast="0" w:name="_9sczaafrgbx8" w:id="2"/>
      <w:bookmarkEnd w:id="2"/>
      <w:r w:rsidDel="00000000" w:rsidR="00000000" w:rsidRPr="00000000">
        <w:rPr>
          <w:rtl w:val="0"/>
        </w:rPr>
        <w:t xml:space="preserve">What is SEE-THINK-WONDER?</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ind w:left="0" w:firstLine="0"/>
        <w:rPr/>
      </w:pPr>
      <w:r w:rsidDel="00000000" w:rsidR="00000000" w:rsidRPr="00000000">
        <w:rPr>
          <w:rtl w:val="0"/>
        </w:rPr>
        <w:t xml:space="preserve">SEE-THINK-WONDER is a thinking routine that helps you make better sense of visual artworks by </w:t>
      </w:r>
      <w:r w:rsidDel="00000000" w:rsidR="00000000" w:rsidRPr="00000000">
        <w:rPr>
          <w:b w:val="1"/>
          <w:rtl w:val="0"/>
        </w:rPr>
        <w:t xml:space="preserve">looking at, developing interpretations of, and asking insightful questions</w:t>
      </w:r>
      <w:r w:rsidDel="00000000" w:rsidR="00000000" w:rsidRPr="00000000">
        <w:rPr>
          <w:rtl w:val="0"/>
        </w:rPr>
        <w:t xml:space="preserve"> about them. </w:t>
      </w:r>
    </w:p>
    <w:p w:rsidR="00000000" w:rsidDel="00000000" w:rsidP="00000000" w:rsidRDefault="00000000" w:rsidRPr="00000000" w14:paraId="00000017">
      <w:pPr>
        <w:ind w:left="0" w:firstLine="0"/>
        <w:rPr/>
      </w:pPr>
      <w:r w:rsidDel="00000000" w:rsidR="00000000" w:rsidRPr="00000000">
        <w:rPr>
          <w:rtl w:val="0"/>
        </w:rPr>
      </w:r>
    </w:p>
    <w:p w:rsidR="00000000" w:rsidDel="00000000" w:rsidP="00000000" w:rsidRDefault="00000000" w:rsidRPr="00000000" w14:paraId="00000018">
      <w:pPr>
        <w:spacing w:after="200" w:lineRule="auto"/>
        <w:ind w:left="0" w:firstLine="0"/>
        <w:rPr>
          <w:b w:val="1"/>
          <w:sz w:val="28"/>
          <w:szCs w:val="28"/>
        </w:rPr>
      </w:pPr>
      <w:r w:rsidDel="00000000" w:rsidR="00000000" w:rsidRPr="00000000">
        <w:rPr>
          <w:b w:val="1"/>
          <w:sz w:val="24"/>
          <w:szCs w:val="24"/>
          <w:rtl w:val="0"/>
        </w:rPr>
        <w:t xml:space="preserve">1. SEE </w:t>
      </w:r>
      <w:r w:rsidDel="00000000" w:rsidR="00000000" w:rsidRPr="00000000">
        <w:rPr>
          <w:b w:val="1"/>
          <w:sz w:val="28"/>
          <w:szCs w:val="28"/>
          <w:rtl w:val="0"/>
        </w:rPr>
        <w:t xml:space="preserve">👀</w:t>
      </w:r>
    </w:p>
    <w:p w:rsidR="00000000" w:rsidDel="00000000" w:rsidP="00000000" w:rsidRDefault="00000000" w:rsidRPr="00000000" w14:paraId="00000019">
      <w:pPr>
        <w:ind w:left="0" w:firstLine="0"/>
        <w:rPr>
          <w:b w:val="1"/>
          <w:sz w:val="28"/>
          <w:szCs w:val="28"/>
        </w:rPr>
      </w:pPr>
      <w:r w:rsidDel="00000000" w:rsidR="00000000" w:rsidRPr="00000000">
        <w:rPr>
          <w:b w:val="1"/>
          <w:rtl w:val="0"/>
        </w:rPr>
        <w:t xml:space="preserve">1. a) What is SEE?  </w:t>
      </w:r>
      <w:r w:rsidDel="00000000" w:rsidR="00000000" w:rsidRPr="00000000">
        <w:rPr>
          <w:b w:val="1"/>
          <w:sz w:val="28"/>
          <w:szCs w:val="28"/>
          <w:rtl w:val="0"/>
        </w:rPr>
        <w:t xml:space="preserve">👀</w:t>
      </w:r>
    </w:p>
    <w:p w:rsidR="00000000" w:rsidDel="00000000" w:rsidP="00000000" w:rsidRDefault="00000000" w:rsidRPr="00000000" w14:paraId="0000001A">
      <w:pPr>
        <w:numPr>
          <w:ilvl w:val="0"/>
          <w:numId w:val="6"/>
        </w:numPr>
        <w:ind w:left="720" w:hanging="360"/>
        <w:rPr>
          <w:u w:val="none"/>
        </w:rPr>
      </w:pPr>
      <w:r w:rsidDel="00000000" w:rsidR="00000000" w:rsidRPr="00000000">
        <w:rPr>
          <w:rtl w:val="0"/>
        </w:rPr>
        <w:t xml:space="preserve">As the first step of the thinking routine, SEE focuses on </w:t>
      </w:r>
      <w:r w:rsidDel="00000000" w:rsidR="00000000" w:rsidRPr="00000000">
        <w:rPr>
          <w:b w:val="1"/>
          <w:rtl w:val="0"/>
        </w:rPr>
        <w:t xml:space="preserve">looking closely</w:t>
      </w:r>
      <w:r w:rsidDel="00000000" w:rsidR="00000000" w:rsidRPr="00000000">
        <w:rPr>
          <w:rtl w:val="0"/>
        </w:rPr>
        <w:t xml:space="preserve"> at an artwork to </w:t>
      </w:r>
      <w:r w:rsidDel="00000000" w:rsidR="00000000" w:rsidRPr="00000000">
        <w:rPr>
          <w:b w:val="1"/>
          <w:rtl w:val="0"/>
        </w:rPr>
        <w:t xml:space="preserve">recognize the visual choices</w:t>
      </w:r>
      <w:r w:rsidDel="00000000" w:rsidR="00000000" w:rsidRPr="00000000">
        <w:rPr>
          <w:rtl w:val="0"/>
        </w:rPr>
        <w:t xml:space="preserve"> made by the artist in creating the artwork</w:t>
      </w:r>
    </w:p>
    <w:p w:rsidR="00000000" w:rsidDel="00000000" w:rsidP="00000000" w:rsidRDefault="00000000" w:rsidRPr="00000000" w14:paraId="0000001B">
      <w:pPr>
        <w:numPr>
          <w:ilvl w:val="0"/>
          <w:numId w:val="6"/>
        </w:numPr>
        <w:ind w:left="720" w:hanging="360"/>
        <w:rPr>
          <w:u w:val="none"/>
        </w:rPr>
      </w:pPr>
      <w:r w:rsidDel="00000000" w:rsidR="00000000" w:rsidRPr="00000000">
        <w:rPr>
          <w:rtl w:val="0"/>
        </w:rPr>
        <w:t xml:space="preserve">In Art History terms, SEE is also known as </w:t>
      </w:r>
      <w:r w:rsidDel="00000000" w:rsidR="00000000" w:rsidRPr="00000000">
        <w:rPr>
          <w:b w:val="1"/>
          <w:rtl w:val="0"/>
        </w:rPr>
        <w:t xml:space="preserve">Visual Analysis</w:t>
      </w:r>
    </w:p>
    <w:p w:rsidR="00000000" w:rsidDel="00000000" w:rsidP="00000000" w:rsidRDefault="00000000" w:rsidRPr="00000000" w14:paraId="0000001C">
      <w:pPr>
        <w:ind w:left="0" w:firstLine="0"/>
        <w:rPr/>
      </w:pPr>
      <w:r w:rsidDel="00000000" w:rsidR="00000000" w:rsidRPr="00000000">
        <w:rPr>
          <w:rtl w:val="0"/>
        </w:rPr>
      </w:r>
    </w:p>
    <w:p w:rsidR="00000000" w:rsidDel="00000000" w:rsidP="00000000" w:rsidRDefault="00000000" w:rsidRPr="00000000" w14:paraId="0000001D">
      <w:pPr>
        <w:ind w:left="0" w:firstLine="0"/>
        <w:rPr>
          <w:b w:val="1"/>
        </w:rPr>
      </w:pPr>
      <w:r w:rsidDel="00000000" w:rsidR="00000000" w:rsidRPr="00000000">
        <w:rPr>
          <w:b w:val="1"/>
          <w:rtl w:val="0"/>
        </w:rPr>
        <w:t xml:space="preserve">1. b) What is there to SEE?</w:t>
      </w:r>
    </w:p>
    <w:p w:rsidR="00000000" w:rsidDel="00000000" w:rsidP="00000000" w:rsidRDefault="00000000" w:rsidRPr="00000000" w14:paraId="0000001E">
      <w:pPr>
        <w:numPr>
          <w:ilvl w:val="0"/>
          <w:numId w:val="7"/>
        </w:numPr>
        <w:ind w:left="720" w:hanging="360"/>
        <w:rPr/>
      </w:pPr>
      <w:r w:rsidDel="00000000" w:rsidR="00000000" w:rsidRPr="00000000">
        <w:rPr>
          <w:rtl w:val="0"/>
        </w:rPr>
        <w:t xml:space="preserve">All artworks are made up of various kinds of building blocks</w:t>
      </w:r>
    </w:p>
    <w:p w:rsidR="00000000" w:rsidDel="00000000" w:rsidP="00000000" w:rsidRDefault="00000000" w:rsidRPr="00000000" w14:paraId="0000001F">
      <w:pPr>
        <w:numPr>
          <w:ilvl w:val="0"/>
          <w:numId w:val="7"/>
        </w:numPr>
        <w:ind w:left="720" w:hanging="360"/>
        <w:rPr>
          <w:u w:val="none"/>
        </w:rPr>
      </w:pPr>
      <w:r w:rsidDel="00000000" w:rsidR="00000000" w:rsidRPr="00000000">
        <w:rPr>
          <w:rtl w:val="0"/>
        </w:rPr>
        <w:t xml:space="preserve">A good entry point into the artist’s visual choices is to break down the artwork into these building blocks and figure out how the artist uses them</w:t>
      </w:r>
    </w:p>
    <w:p w:rsidR="00000000" w:rsidDel="00000000" w:rsidP="00000000" w:rsidRDefault="00000000" w:rsidRPr="00000000" w14:paraId="00000020">
      <w:pPr>
        <w:numPr>
          <w:ilvl w:val="0"/>
          <w:numId w:val="7"/>
        </w:numPr>
        <w:ind w:left="720" w:hanging="360"/>
        <w:rPr>
          <w:u w:val="none"/>
        </w:rPr>
      </w:pPr>
      <w:r w:rsidDel="00000000" w:rsidR="00000000" w:rsidRPr="00000000">
        <w:rPr>
          <w:rtl w:val="0"/>
        </w:rPr>
        <w:t xml:space="preserve">These building blocks are also known as the </w:t>
      </w:r>
      <w:r w:rsidDel="00000000" w:rsidR="00000000" w:rsidRPr="00000000">
        <w:rPr>
          <w:b w:val="1"/>
          <w:rtl w:val="0"/>
        </w:rPr>
        <w:t xml:space="preserve">Formal Elements of Art</w:t>
      </w:r>
    </w:p>
    <w:p w:rsidR="00000000" w:rsidDel="00000000" w:rsidP="00000000" w:rsidRDefault="00000000" w:rsidRPr="00000000" w14:paraId="00000021">
      <w:pPr>
        <w:numPr>
          <w:ilvl w:val="0"/>
          <w:numId w:val="7"/>
        </w:numPr>
        <w:ind w:left="720" w:hanging="360"/>
        <w:rPr>
          <w:u w:val="none"/>
        </w:rPr>
      </w:pPr>
      <w:r w:rsidDel="00000000" w:rsidR="00000000" w:rsidRPr="00000000">
        <w:rPr>
          <w:rtl w:val="0"/>
        </w:rPr>
        <w:t xml:space="preserve">When these formal elements are combined, they form a </w:t>
      </w:r>
      <w:r w:rsidDel="00000000" w:rsidR="00000000" w:rsidRPr="00000000">
        <w:rPr>
          <w:b w:val="1"/>
          <w:rtl w:val="0"/>
        </w:rPr>
        <w:t xml:space="preserve">Composition</w:t>
      </w:r>
      <w:r w:rsidDel="00000000" w:rsidR="00000000" w:rsidRPr="00000000">
        <w:rPr>
          <w:rtl w:val="0"/>
        </w:rPr>
      </w:r>
    </w:p>
    <w:p w:rsidR="00000000" w:rsidDel="00000000" w:rsidP="00000000" w:rsidRDefault="00000000" w:rsidRPr="00000000" w14:paraId="00000022">
      <w:pPr>
        <w:ind w:left="720" w:firstLine="0"/>
        <w:rPr>
          <w:b w:val="1"/>
          <w:shd w:fill="efefef" w:val="clear"/>
        </w:rPr>
      </w:pPr>
      <w:r w:rsidDel="00000000" w:rsidR="00000000" w:rsidRPr="00000000">
        <w:rPr>
          <w:rtl w:val="0"/>
        </w:rPr>
      </w:r>
    </w:p>
    <w:p w:rsidR="00000000" w:rsidDel="00000000" w:rsidP="00000000" w:rsidRDefault="00000000" w:rsidRPr="00000000" w14:paraId="00000023">
      <w:pPr>
        <w:ind w:left="720" w:firstLine="0"/>
        <w:rPr>
          <w:b w:val="1"/>
          <w:shd w:fill="efefef" w:val="clear"/>
        </w:rPr>
      </w:pPr>
      <w:r w:rsidDel="00000000" w:rsidR="00000000" w:rsidRPr="00000000">
        <w:rPr>
          <w:rtl w:val="0"/>
        </w:rPr>
        <w:t xml:space="preserve">Formal Elements of Art:</w:t>
      </w:r>
      <w:r w:rsidDel="00000000" w:rsidR="00000000" w:rsidRPr="00000000">
        <w:rPr>
          <w:rtl w:val="0"/>
        </w:rPr>
      </w:r>
    </w:p>
    <w:tbl>
      <w:tblPr>
        <w:tblStyle w:val="Table1"/>
        <w:tblW w:w="8895.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3525"/>
        <w:gridCol w:w="3975"/>
        <w:tblGridChange w:id="0">
          <w:tblGrid>
            <w:gridCol w:w="1395"/>
            <w:gridCol w:w="3525"/>
            <w:gridCol w:w="3975"/>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Element</w:t>
            </w:r>
          </w:p>
        </w:tc>
        <w:tc>
          <w:tcP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Definition</w:t>
            </w:r>
          </w:p>
        </w:tc>
        <w:tc>
          <w:tcP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Words to Describe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one dimensional path of a point through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Thick or thin, bold or fine, curved or straight, solid or dotted, long or short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Shape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2-dimensional elements formed when lines join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Organic or geometric, big or small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3-dimensional shapes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Spheres, cylinders, cubes, regular, irregular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Area around and within objects/forms/lines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Positive space––area occupied by elements </w:t>
            </w:r>
          </w:p>
          <w:p w:rsidR="00000000" w:rsidDel="00000000" w:rsidP="00000000" w:rsidRDefault="00000000" w:rsidRPr="00000000" w14:paraId="00000033">
            <w:pPr>
              <w:widowControl w:val="0"/>
              <w:spacing w:line="240" w:lineRule="auto"/>
              <w:rPr/>
            </w:pPr>
            <w:r w:rsidDel="00000000" w:rsidR="00000000" w:rsidRPr="00000000">
              <w:rPr>
                <w:rtl w:val="0"/>
              </w:rPr>
              <w:t xml:space="preserve">Negative space––area unoccupied by elements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Colour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(Literally, the colour. E.g. maroon, periwinkle, bright green)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Vivid, muted, warm, cool, varied, monochrome, contrasting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pPr>
            <w:r w:rsidDel="00000000" w:rsidR="00000000" w:rsidRPr="00000000">
              <w:rPr>
                <w:rtl w:val="0"/>
              </w:rPr>
              <w:t xml:space="preserve">Texture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t xml:space="preserve">Surface quality of an artwork which can be seen or felt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Smooth, rough, hard, soft, matte, glossy, delicate, coarse, uniform, granular, silky, sandy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degree of lightness or darkness of a colour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Colours that contain the most white and are one the paler/lighter end of the gradient are “high key” colours. Colours that contain the most black and are on the darker end of the gradient scale are “low key” colours</w:t>
            </w:r>
            <w:r w:rsidDel="00000000" w:rsidR="00000000" w:rsidRPr="00000000">
              <w:rPr>
                <w:rtl w:val="0"/>
              </w:rPr>
            </w:r>
          </w:p>
        </w:tc>
      </w:tr>
    </w:tbl>
    <w:p w:rsidR="00000000" w:rsidDel="00000000" w:rsidP="00000000" w:rsidRDefault="00000000" w:rsidRPr="00000000" w14:paraId="0000003D">
      <w:pPr>
        <w:spacing w:after="200" w:lineRule="auto"/>
        <w:rPr>
          <w:b w:val="1"/>
        </w:rPr>
      </w:pPr>
      <w:r w:rsidDel="00000000" w:rsidR="00000000" w:rsidRPr="00000000">
        <w:rPr>
          <w:rtl w:val="0"/>
        </w:rPr>
      </w:r>
    </w:p>
    <w:p w:rsidR="00000000" w:rsidDel="00000000" w:rsidP="00000000" w:rsidRDefault="00000000" w:rsidRPr="00000000" w14:paraId="0000003E">
      <w:pPr>
        <w:spacing w:before="200" w:lineRule="auto"/>
        <w:ind w:left="0" w:firstLine="0"/>
        <w:rPr>
          <w:b w:val="1"/>
        </w:rPr>
      </w:pPr>
      <w:r w:rsidDel="00000000" w:rsidR="00000000" w:rsidRPr="00000000">
        <w:rPr>
          <w:b w:val="1"/>
          <w:rtl w:val="0"/>
        </w:rPr>
        <w:t xml:space="preserve">1. c) Why SEE?</w:t>
      </w:r>
    </w:p>
    <w:p w:rsidR="00000000" w:rsidDel="00000000" w:rsidP="00000000" w:rsidRDefault="00000000" w:rsidRPr="00000000" w14:paraId="0000003F">
      <w:pPr>
        <w:widowControl w:val="0"/>
        <w:numPr>
          <w:ilvl w:val="0"/>
          <w:numId w:val="1"/>
        </w:numPr>
        <w:ind w:left="720" w:hanging="360"/>
        <w:rPr/>
      </w:pPr>
      <w:r w:rsidDel="00000000" w:rsidR="00000000" w:rsidRPr="00000000">
        <w:rPr>
          <w:rtl w:val="0"/>
        </w:rPr>
        <w:t xml:space="preserve">By observing the separate building blocks of the art object, we can come to a better understanding of the art object as a whole</w:t>
      </w:r>
    </w:p>
    <w:p w:rsidR="00000000" w:rsidDel="00000000" w:rsidP="00000000" w:rsidRDefault="00000000" w:rsidRPr="00000000" w14:paraId="00000040">
      <w:pPr>
        <w:widowControl w:val="0"/>
        <w:numPr>
          <w:ilvl w:val="0"/>
          <w:numId w:val="1"/>
        </w:numPr>
        <w:ind w:left="720" w:hanging="360"/>
      </w:pPr>
      <w:r w:rsidDel="00000000" w:rsidR="00000000" w:rsidRPr="00000000">
        <w:rPr>
          <w:rtl w:val="0"/>
        </w:rPr>
        <w:t xml:space="preserve">When presented with an artwork, a common tendency is to jump to a conclusion about it (e.g. “I don’t like it”) without being able to explain why…But, by closely observing a work, we ensure that any conclusions we make are 1) generous to the work and the artist, and 2) well-substantiated.</w:t>
      </w:r>
      <w:r w:rsidDel="00000000" w:rsidR="00000000" w:rsidRPr="00000000">
        <w:rPr>
          <w:rtl w:val="0"/>
        </w:rPr>
      </w:r>
    </w:p>
    <w:p w:rsidR="00000000" w:rsidDel="00000000" w:rsidP="00000000" w:rsidRDefault="00000000" w:rsidRPr="00000000" w14:paraId="00000041">
      <w:pPr>
        <w:widowControl w:val="0"/>
        <w:ind w:left="0" w:firstLine="0"/>
        <w:rPr>
          <w:b w:val="1"/>
          <w:shd w:fill="efefef" w:val="clear"/>
        </w:rPr>
      </w:pPr>
      <w:r w:rsidDel="00000000" w:rsidR="00000000" w:rsidRPr="00000000">
        <w:rPr>
          <w:rtl w:val="0"/>
        </w:rPr>
      </w:r>
    </w:p>
    <w:p w:rsidR="00000000" w:rsidDel="00000000" w:rsidP="00000000" w:rsidRDefault="00000000" w:rsidRPr="00000000" w14:paraId="00000042">
      <w:pPr>
        <w:widowControl w:val="0"/>
        <w:ind w:left="0" w:firstLine="0"/>
        <w:rPr>
          <w:b w:val="1"/>
        </w:rPr>
      </w:pPr>
      <w:r w:rsidDel="00000000" w:rsidR="00000000" w:rsidRPr="00000000">
        <w:rPr>
          <w:b w:val="1"/>
          <w:rtl w:val="0"/>
        </w:rPr>
        <w:t xml:space="preserve">1.d) How to SEE?</w:t>
      </w:r>
    </w:p>
    <w:p w:rsidR="00000000" w:rsidDel="00000000" w:rsidP="00000000" w:rsidRDefault="00000000" w:rsidRPr="00000000" w14:paraId="00000043">
      <w:pPr>
        <w:ind w:left="0" w:firstLine="0"/>
        <w:rPr>
          <w:shd w:fill="ffe599" w:val="clear"/>
        </w:rPr>
      </w:pPr>
      <w:r w:rsidDel="00000000" w:rsidR="00000000" w:rsidRPr="00000000">
        <w:rPr>
          <w:b w:val="1"/>
          <w:shd w:fill="ffe599" w:val="clear"/>
          <w:rtl w:val="0"/>
        </w:rPr>
        <w:t xml:space="preserve">Exercise 1: Observation</w:t>
      </w:r>
      <w:r w:rsidDel="00000000" w:rsidR="00000000" w:rsidRPr="00000000">
        <w:rPr>
          <w:rtl w:val="0"/>
        </w:rPr>
      </w:r>
    </w:p>
    <w:p w:rsidR="00000000" w:rsidDel="00000000" w:rsidP="00000000" w:rsidRDefault="00000000" w:rsidRPr="00000000" w14:paraId="00000044">
      <w:pPr>
        <w:spacing w:after="200" w:lineRule="auto"/>
        <w:rPr/>
      </w:pPr>
      <w:r w:rsidDel="00000000" w:rsidR="00000000" w:rsidRPr="00000000">
        <w:rPr>
          <w:rtl w:val="0"/>
        </w:rPr>
        <w:t xml:space="preserve">1. For at least 1 minute, look at the image of Artwork A below Let your eyes wander all over the work.</w:t>
      </w:r>
    </w:p>
    <w:p w:rsidR="00000000" w:rsidDel="00000000" w:rsidP="00000000" w:rsidRDefault="00000000" w:rsidRPr="00000000" w14:paraId="00000045">
      <w:pPr>
        <w:jc w:val="center"/>
        <w:rPr/>
      </w:pPr>
      <w:r w:rsidDel="00000000" w:rsidR="00000000" w:rsidRPr="00000000">
        <w:rPr/>
        <w:drawing>
          <wp:inline distB="114300" distT="114300" distL="114300" distR="114300">
            <wp:extent cx="5372100" cy="6248400"/>
            <wp:effectExtent b="0" l="0" r="0" t="0"/>
            <wp:docPr id="4"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372100" cy="62484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rPr/>
      </w:pPr>
      <w:r w:rsidDel="00000000" w:rsidR="00000000" w:rsidRPr="00000000">
        <w:rPr>
          <w:i w:val="1"/>
          <w:rtl w:val="0"/>
        </w:rPr>
        <w:t xml:space="preserve">Click </w:t>
      </w:r>
      <w:hyperlink r:id="rId7">
        <w:r w:rsidDel="00000000" w:rsidR="00000000" w:rsidRPr="00000000">
          <w:rPr>
            <w:i w:val="1"/>
            <w:color w:val="1155cc"/>
            <w:u w:val="single"/>
            <w:rtl w:val="0"/>
          </w:rPr>
          <w:t xml:space="preserve">here</w:t>
        </w:r>
      </w:hyperlink>
      <w:r w:rsidDel="00000000" w:rsidR="00000000" w:rsidRPr="00000000">
        <w:rPr>
          <w:i w:val="1"/>
          <w:rtl w:val="0"/>
        </w:rPr>
        <w:t xml:space="preserve"> to open the image in a new tab.</w:t>
      </w:r>
      <w:r w:rsidDel="00000000" w:rsidR="00000000" w:rsidRPr="00000000">
        <w:br w:type="page"/>
      </w: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2. </w:t>
      </w:r>
      <w:r w:rsidDel="00000000" w:rsidR="00000000" w:rsidRPr="00000000">
        <w:rPr>
          <w:rtl w:val="0"/>
        </w:rPr>
        <w:t xml:space="preserve">List</w:t>
      </w:r>
      <w:r w:rsidDel="00000000" w:rsidR="00000000" w:rsidRPr="00000000">
        <w:rPr>
          <w:rtl w:val="0"/>
        </w:rPr>
        <w:t xml:space="preserve"> 10 words or phrases about any aspect of the artwork in the space below.</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3. Now, look at the image of Artwork A again and describe the </w:t>
      </w:r>
      <w:r w:rsidDel="00000000" w:rsidR="00000000" w:rsidRPr="00000000">
        <w:rPr>
          <w:rtl w:val="0"/>
        </w:rPr>
        <w:t xml:space="preserve">colours, shapes, and lines</w:t>
      </w:r>
      <w:r w:rsidDel="00000000" w:rsidR="00000000" w:rsidRPr="00000000">
        <w:rPr>
          <w:rtl w:val="0"/>
        </w:rPr>
        <w:t xml:space="preserve"> in the artwork in detail. Fill in the blanks in the table.</w:t>
      </w:r>
    </w:p>
    <w:p w:rsidR="00000000" w:rsidDel="00000000" w:rsidP="00000000" w:rsidRDefault="00000000" w:rsidRPr="00000000" w14:paraId="00000053">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776.40000000000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b w:val="1"/>
                <w:sz w:val="20"/>
                <w:szCs w:val="20"/>
                <w:rtl w:val="0"/>
              </w:rPr>
              <w:t xml:space="preserve">COLOURS : </w:t>
            </w:r>
            <w:r w:rsidDel="00000000" w:rsidR="00000000" w:rsidRPr="00000000">
              <w:rPr>
                <w:sz w:val="20"/>
                <w:szCs w:val="20"/>
                <w:rtl w:val="0"/>
              </w:rPr>
              <w:t xml:space="preserve">What colours do you see? Describe them.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sz w:val="20"/>
                <w:szCs w:val="20"/>
              </w:rPr>
            </w:pPr>
            <w:r w:rsidDel="00000000" w:rsidR="00000000" w:rsidRPr="00000000">
              <w:rPr>
                <w:b w:val="1"/>
                <w:sz w:val="20"/>
                <w:szCs w:val="20"/>
                <w:rtl w:val="0"/>
              </w:rPr>
              <w:t xml:space="preserve">SHAPES: </w:t>
            </w:r>
            <w:r w:rsidDel="00000000" w:rsidR="00000000" w:rsidRPr="00000000">
              <w:rPr>
                <w:sz w:val="20"/>
                <w:szCs w:val="20"/>
                <w:rtl w:val="0"/>
              </w:rPr>
              <w:t xml:space="preserve">What shapes do you see? Describe them.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center"/>
              <w:rPr>
                <w:sz w:val="20"/>
                <w:szCs w:val="20"/>
              </w:rPr>
            </w:pPr>
            <w:r w:rsidDel="00000000" w:rsidR="00000000" w:rsidRPr="00000000">
              <w:rPr>
                <w:b w:val="1"/>
                <w:sz w:val="20"/>
                <w:szCs w:val="20"/>
                <w:rtl w:val="0"/>
              </w:rPr>
              <w:t xml:space="preserve">LINES: </w:t>
            </w:r>
            <w:r w:rsidDel="00000000" w:rsidR="00000000" w:rsidRPr="00000000">
              <w:rPr>
                <w:sz w:val="20"/>
                <w:szCs w:val="20"/>
                <w:rtl w:val="0"/>
              </w:rPr>
              <w:t xml:space="preserve">What lines do you see? Describe them. </w:t>
            </w:r>
          </w:p>
        </w:tc>
      </w:tr>
      <w:tr>
        <w:trPr>
          <w:cantSplit w:val="0"/>
          <w:trHeight w:val="68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hd w:fill="efefef" w:val="clear"/>
              </w:rPr>
            </w:pPr>
            <w:r w:rsidDel="00000000" w:rsidR="00000000" w:rsidRPr="00000000">
              <w:rPr>
                <w:i w:val="1"/>
                <w:shd w:fill="efefef" w:val="clear"/>
                <w:rtl w:val="0"/>
              </w:rPr>
              <w:t xml:space="preserve">e.g. In Van Gogh’s Starry Night, there are many different shades of blue in the background, ranging from light blue to dark blue. In some of the light blue swirls, there are specks of yellow, and also yellow circles in the otherwise dark background.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A">
      <w:pPr>
        <w:rPr>
          <w:b w:val="1"/>
        </w:rPr>
      </w:pPr>
      <w:r w:rsidDel="00000000" w:rsidR="00000000" w:rsidRPr="00000000">
        <w:rPr>
          <w:rtl w:val="0"/>
        </w:rPr>
      </w:r>
    </w:p>
    <w:p w:rsidR="00000000" w:rsidDel="00000000" w:rsidP="00000000" w:rsidRDefault="00000000" w:rsidRPr="00000000" w14:paraId="0000005B">
      <w:pPr>
        <w:spacing w:after="0" w:lineRule="auto"/>
        <w:rPr>
          <w:b w:val="1"/>
          <w:sz w:val="26"/>
          <w:szCs w:val="26"/>
        </w:rPr>
      </w:pPr>
      <w:r w:rsidDel="00000000" w:rsidR="00000000" w:rsidRPr="00000000">
        <w:rPr>
          <w:b w:val="1"/>
          <w:sz w:val="24"/>
          <w:szCs w:val="24"/>
          <w:rtl w:val="0"/>
        </w:rPr>
        <w:t xml:space="preserve">2. THINK </w:t>
      </w:r>
      <w:r w:rsidDel="00000000" w:rsidR="00000000" w:rsidRPr="00000000">
        <w:rPr>
          <w:b w:val="1"/>
          <w:sz w:val="26"/>
          <w:szCs w:val="26"/>
          <w:rtl w:val="0"/>
        </w:rPr>
        <w:t xml:space="preserve">🧠</w:t>
      </w:r>
    </w:p>
    <w:p w:rsidR="00000000" w:rsidDel="00000000" w:rsidP="00000000" w:rsidRDefault="00000000" w:rsidRPr="00000000" w14:paraId="0000005C">
      <w:pPr>
        <w:rPr/>
      </w:pPr>
      <w:r w:rsidDel="00000000" w:rsidR="00000000" w:rsidRPr="00000000">
        <w:rPr>
          <w:rtl w:val="0"/>
        </w:rPr>
        <w:t xml:space="preserve">Having made our observations of the artwork, we can now move to the next step, THINK.</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b w:val="1"/>
        </w:rPr>
      </w:pPr>
      <w:r w:rsidDel="00000000" w:rsidR="00000000" w:rsidRPr="00000000">
        <w:rPr>
          <w:b w:val="1"/>
          <w:rtl w:val="0"/>
        </w:rPr>
        <w:t xml:space="preserve">2.a)</w:t>
      </w:r>
      <w:r w:rsidDel="00000000" w:rsidR="00000000" w:rsidRPr="00000000">
        <w:rPr>
          <w:b w:val="1"/>
          <w:rtl w:val="0"/>
        </w:rPr>
        <w:t xml:space="preserve"> What is THINK?</w:t>
      </w:r>
    </w:p>
    <w:p w:rsidR="00000000" w:rsidDel="00000000" w:rsidP="00000000" w:rsidRDefault="00000000" w:rsidRPr="00000000" w14:paraId="0000005F">
      <w:pPr>
        <w:numPr>
          <w:ilvl w:val="0"/>
          <w:numId w:val="4"/>
        </w:numPr>
        <w:ind w:left="720" w:hanging="360"/>
        <w:rPr>
          <w:u w:val="none"/>
        </w:rPr>
      </w:pPr>
      <w:r w:rsidDel="00000000" w:rsidR="00000000" w:rsidRPr="00000000">
        <w:rPr>
          <w:rtl w:val="0"/>
        </w:rPr>
        <w:t xml:space="preserve">THINK is the process of </w:t>
      </w:r>
      <w:r w:rsidDel="00000000" w:rsidR="00000000" w:rsidRPr="00000000">
        <w:rPr>
          <w:b w:val="1"/>
          <w:rtl w:val="0"/>
        </w:rPr>
        <w:t xml:space="preserve">developing a substantiated interpretation of an artwork</w:t>
      </w:r>
    </w:p>
    <w:p w:rsidR="00000000" w:rsidDel="00000000" w:rsidP="00000000" w:rsidRDefault="00000000" w:rsidRPr="00000000" w14:paraId="00000060">
      <w:pPr>
        <w:numPr>
          <w:ilvl w:val="0"/>
          <w:numId w:val="4"/>
        </w:numPr>
        <w:ind w:left="720" w:hanging="360"/>
        <w:rPr>
          <w:u w:val="none"/>
        </w:rPr>
      </w:pPr>
      <w:r w:rsidDel="00000000" w:rsidR="00000000" w:rsidRPr="00000000">
        <w:rPr>
          <w:rtl w:val="0"/>
        </w:rPr>
        <w:t xml:space="preserve">In this step, we move from recognising the artist’s visual choices to attempting to </w:t>
      </w:r>
      <w:r w:rsidDel="00000000" w:rsidR="00000000" w:rsidRPr="00000000">
        <w:rPr>
          <w:b w:val="1"/>
          <w:rtl w:val="0"/>
        </w:rPr>
        <w:t xml:space="preserve">understand</w:t>
      </w:r>
      <w:r w:rsidDel="00000000" w:rsidR="00000000" w:rsidRPr="00000000">
        <w:rPr>
          <w:rtl w:val="0"/>
        </w:rPr>
        <w:t xml:space="preserve"> these choices. In other words, we move from </w:t>
      </w:r>
      <w:r w:rsidDel="00000000" w:rsidR="00000000" w:rsidRPr="00000000">
        <w:rPr>
          <w:b w:val="1"/>
          <w:rtl w:val="0"/>
        </w:rPr>
        <w:t xml:space="preserve">making observations</w:t>
      </w:r>
      <w:r w:rsidDel="00000000" w:rsidR="00000000" w:rsidRPr="00000000">
        <w:rPr>
          <w:rtl w:val="0"/>
        </w:rPr>
        <w:t xml:space="preserve"> to </w:t>
      </w:r>
      <w:r w:rsidDel="00000000" w:rsidR="00000000" w:rsidRPr="00000000">
        <w:rPr>
          <w:b w:val="1"/>
          <w:rtl w:val="0"/>
        </w:rPr>
        <w:t xml:space="preserve">making claims </w:t>
      </w:r>
      <w:r w:rsidDel="00000000" w:rsidR="00000000" w:rsidRPr="00000000">
        <w:rPr>
          <w:rtl w:val="0"/>
        </w:rPr>
        <w:t xml:space="preserve">about the artwork</w:t>
      </w:r>
    </w:p>
    <w:p w:rsidR="00000000" w:rsidDel="00000000" w:rsidP="00000000" w:rsidRDefault="00000000" w:rsidRPr="00000000" w14:paraId="00000061">
      <w:pPr>
        <w:ind w:left="0" w:firstLine="0"/>
        <w:rPr/>
      </w:pPr>
      <w:r w:rsidDel="00000000" w:rsidR="00000000" w:rsidRPr="00000000">
        <w:rPr>
          <w:rtl w:val="0"/>
        </w:rPr>
      </w:r>
    </w:p>
    <w:p w:rsidR="00000000" w:rsidDel="00000000" w:rsidP="00000000" w:rsidRDefault="00000000" w:rsidRPr="00000000" w14:paraId="00000062">
      <w:pPr>
        <w:rPr>
          <w:b w:val="1"/>
        </w:rPr>
      </w:pPr>
      <w:r w:rsidDel="00000000" w:rsidR="00000000" w:rsidRPr="00000000">
        <w:rPr>
          <w:b w:val="1"/>
          <w:rtl w:val="0"/>
        </w:rPr>
        <w:t xml:space="preserve">2.b) How to THINK?</w:t>
      </w:r>
    </w:p>
    <w:p w:rsidR="00000000" w:rsidDel="00000000" w:rsidP="00000000" w:rsidRDefault="00000000" w:rsidRPr="00000000" w14:paraId="00000063">
      <w:pPr>
        <w:numPr>
          <w:ilvl w:val="0"/>
          <w:numId w:val="5"/>
        </w:numPr>
        <w:ind w:left="720" w:hanging="360"/>
        <w:rPr/>
      </w:pPr>
      <w:r w:rsidDel="00000000" w:rsidR="00000000" w:rsidRPr="00000000">
        <w:rPr>
          <w:rtl w:val="0"/>
        </w:rPr>
        <w:t xml:space="preserve">Trying to formulate a big claim about an artwork might seem daunting, but having SEEn the artwork, we have a back pocket of observations we can use as a starting point (</w:t>
      </w:r>
      <w:r w:rsidDel="00000000" w:rsidR="00000000" w:rsidRPr="00000000">
        <w:rPr>
          <w:i w:val="1"/>
          <w:rtl w:val="0"/>
        </w:rPr>
        <w:t xml:space="preserve">Any claims we make should be well-supported so we should avoid making claims without having an observation to back it up!</w:t>
      </w:r>
      <w:r w:rsidDel="00000000" w:rsidR="00000000" w:rsidRPr="00000000">
        <w:rPr>
          <w:rtl w:val="0"/>
        </w:rPr>
        <w:t xml:space="preserve">)</w:t>
      </w:r>
    </w:p>
    <w:p w:rsidR="00000000" w:rsidDel="00000000" w:rsidP="00000000" w:rsidRDefault="00000000" w:rsidRPr="00000000" w14:paraId="00000064">
      <w:pPr>
        <w:numPr>
          <w:ilvl w:val="0"/>
          <w:numId w:val="5"/>
        </w:numPr>
        <w:ind w:left="720" w:hanging="360"/>
        <w:rPr>
          <w:u w:val="none"/>
        </w:rPr>
      </w:pPr>
      <w:r w:rsidDel="00000000" w:rsidR="00000000" w:rsidRPr="00000000">
        <w:rPr>
          <w:rtl w:val="0"/>
        </w:rPr>
        <w:t xml:space="preserve">Recalling the Formal Elements, we can use our previous observations of them to consider how they affect the work</w:t>
      </w:r>
    </w:p>
    <w:p w:rsidR="00000000" w:rsidDel="00000000" w:rsidP="00000000" w:rsidRDefault="00000000" w:rsidRPr="00000000" w14:paraId="00000065">
      <w:pPr>
        <w:ind w:left="720" w:firstLine="0"/>
        <w:rPr/>
      </w:pPr>
      <w:r w:rsidDel="00000000" w:rsidR="00000000" w:rsidRPr="00000000">
        <w:rPr>
          <w:rtl w:val="0"/>
        </w:rPr>
      </w:r>
    </w:p>
    <w:tbl>
      <w:tblPr>
        <w:tblStyle w:val="Table3"/>
        <w:tblW w:w="852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125"/>
        <w:tblGridChange w:id="0">
          <w:tblGrid>
            <w:gridCol w:w="1395"/>
            <w:gridCol w:w="7125"/>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b w:val="1"/>
              </w:rPr>
            </w:pPr>
            <w:r w:rsidDel="00000000" w:rsidR="00000000" w:rsidRPr="00000000">
              <w:rPr>
                <w:b w:val="1"/>
                <w:rtl w:val="0"/>
              </w:rPr>
              <w:t xml:space="preserve">Element</w:t>
            </w:r>
          </w:p>
        </w:tc>
        <w:tc>
          <w:tcP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b w:val="1"/>
              </w:rPr>
            </w:pPr>
            <w:r w:rsidDel="00000000" w:rsidR="00000000" w:rsidRPr="00000000">
              <w:rPr>
                <w:b w:val="1"/>
                <w:rtl w:val="0"/>
              </w:rPr>
              <w:t xml:space="preserve">To Consider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pPr>
            <w:r w:rsidDel="00000000" w:rsidR="00000000" w:rsidRPr="00000000">
              <w:rPr>
                <w:rtl w:val="0"/>
              </w:rPr>
              <w:t xml:space="preserve">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pPr>
            <w:r w:rsidDel="00000000" w:rsidR="00000000" w:rsidRPr="00000000">
              <w:rPr>
                <w:rtl w:val="0"/>
              </w:rPr>
              <w:t xml:space="preserve">Do the lines connect or divide the elements? Where do the lines lead your eye? Do they bring attention or divert your attention to any of the elements?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center"/>
              <w:rPr/>
            </w:pPr>
            <w:r w:rsidDel="00000000" w:rsidR="00000000" w:rsidRPr="00000000">
              <w:rPr>
                <w:rtl w:val="0"/>
              </w:rPr>
              <w:t xml:space="preserve">Shape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pPr>
            <w:r w:rsidDel="00000000" w:rsidR="00000000" w:rsidRPr="00000000">
              <w:rPr>
                <w:rtl w:val="0"/>
              </w:rPr>
              <w:t xml:space="preserve">Are the shapes symbolic of anything? How are the shapes organised?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pPr>
            <w:r w:rsidDel="00000000" w:rsidR="00000000" w:rsidRPr="00000000">
              <w:rPr>
                <w:rtl w:val="0"/>
              </w:rPr>
              <w:t xml:space="preserve">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t xml:space="preserve">How were the forms made? Were they modelled, carved, or constructed? Are the forms symbolic of anything?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center"/>
              <w:rPr/>
            </w:pPr>
            <w:r w:rsidDel="00000000" w:rsidR="00000000" w:rsidRPr="00000000">
              <w:rPr>
                <w:rtl w:val="0"/>
              </w:rPr>
              <w:t xml:space="preserve">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pPr>
            <w:r w:rsidDel="00000000" w:rsidR="00000000" w:rsidRPr="00000000">
              <w:rPr>
                <w:rtl w:val="0"/>
              </w:rPr>
              <w:t xml:space="preserve">Are objects spaced close together or far apart? Might the spaces between objects signal their relationships to each other?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pPr>
            <w:r w:rsidDel="00000000" w:rsidR="00000000" w:rsidRPr="00000000">
              <w:rPr>
                <w:rtl w:val="0"/>
              </w:rPr>
              <w:t xml:space="preserve">Colour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pPr>
            <w:r w:rsidDel="00000000" w:rsidR="00000000" w:rsidRPr="00000000">
              <w:rPr>
                <w:rtl w:val="0"/>
              </w:rPr>
              <w:t xml:space="preserve">What atmosphere or emotion is evoked by the colours?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center"/>
              <w:rPr/>
            </w:pPr>
            <w:r w:rsidDel="00000000" w:rsidR="00000000" w:rsidRPr="00000000">
              <w:rPr>
                <w:rtl w:val="0"/>
              </w:rPr>
              <w:t xml:space="preserve">Texture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pPr>
            <w:r w:rsidDel="00000000" w:rsidR="00000000" w:rsidRPr="00000000">
              <w:rPr>
                <w:rtl w:val="0"/>
              </w:rPr>
              <w:t xml:space="preserve">How was the texture created? Does it arise through the paint, quality of objects or materials? What sensations are created by the textures?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pPr>
            <w:r w:rsidDel="00000000" w:rsidR="00000000" w:rsidRPr="00000000">
              <w:rPr>
                <w:rtl w:val="0"/>
              </w:rPr>
              <w:t xml:space="preserve">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t xml:space="preserve">Does the work feature colours that are similar in value (perhaps very light, or very dark)? Does the work play with contrasts - for instance by putting colours with opposite values together? Or does it have little contrast, with colours of similar values put together. </w:t>
            </w:r>
          </w:p>
        </w:tc>
      </w:tr>
    </w:tbl>
    <w:p w:rsidR="00000000" w:rsidDel="00000000" w:rsidP="00000000" w:rsidRDefault="00000000" w:rsidRPr="00000000" w14:paraId="00000076">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Let’s try!</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shd w:fill="ffe599" w:val="clear"/>
        </w:rPr>
      </w:pPr>
      <w:r w:rsidDel="00000000" w:rsidR="00000000" w:rsidRPr="00000000">
        <w:rPr>
          <w:b w:val="1"/>
          <w:shd w:fill="ffe599" w:val="clear"/>
          <w:rtl w:val="0"/>
        </w:rPr>
        <w:t xml:space="preserve">Exercise 2: From Observation to Interpretation</w:t>
      </w:r>
      <w:r w:rsidDel="00000000" w:rsidR="00000000" w:rsidRPr="00000000">
        <w:rPr>
          <w:rtl w:val="0"/>
        </w:rPr>
      </w:r>
    </w:p>
    <w:p w:rsidR="00000000" w:rsidDel="00000000" w:rsidP="00000000" w:rsidRDefault="00000000" w:rsidRPr="00000000" w14:paraId="0000007A">
      <w:pPr>
        <w:ind w:left="0" w:firstLine="0"/>
        <w:rPr/>
      </w:pPr>
      <w:r w:rsidDel="00000000" w:rsidR="00000000" w:rsidRPr="00000000">
        <w:rPr>
          <w:rtl w:val="0"/>
        </w:rPr>
      </w:r>
    </w:p>
    <w:p w:rsidR="00000000" w:rsidDel="00000000" w:rsidP="00000000" w:rsidRDefault="00000000" w:rsidRPr="00000000" w14:paraId="0000007B">
      <w:pPr>
        <w:ind w:left="0" w:firstLine="0"/>
        <w:rPr>
          <w:b w:val="1"/>
        </w:rPr>
      </w:pPr>
      <w:r w:rsidDel="00000000" w:rsidR="00000000" w:rsidRPr="00000000">
        <w:rPr>
          <w:b w:val="1"/>
          <w:rtl w:val="0"/>
        </w:rPr>
        <w:t xml:space="preserve">Look back at your table from Exercise 1 Question 3. Choose a kind of colour, space, or line that you listed. How does it contribute to the artwork overall? (How does it help the artwork “work?”) </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Consider:</w:t>
      </w:r>
    </w:p>
    <w:p w:rsidR="00000000" w:rsidDel="00000000" w:rsidP="00000000" w:rsidRDefault="00000000" w:rsidRPr="00000000" w14:paraId="0000007E">
      <w:pPr>
        <w:rPr/>
      </w:pPr>
      <w:r w:rsidDel="00000000" w:rsidR="00000000" w:rsidRPr="00000000">
        <w:rPr>
          <w:rtl w:val="0"/>
        </w:rPr>
        <w:t xml:space="preserve">How does it contribute to how the artwork feels?</w:t>
      </w:r>
    </w:p>
    <w:p w:rsidR="00000000" w:rsidDel="00000000" w:rsidP="00000000" w:rsidRDefault="00000000" w:rsidRPr="00000000" w14:paraId="0000007F">
      <w:pPr>
        <w:rPr/>
      </w:pPr>
      <w:r w:rsidDel="00000000" w:rsidR="00000000" w:rsidRPr="00000000">
        <w:rPr>
          <w:rtl w:val="0"/>
        </w:rPr>
        <w:t xml:space="preserve">How does it contribute to the mood of the artwork?</w:t>
      </w:r>
    </w:p>
    <w:p w:rsidR="00000000" w:rsidDel="00000000" w:rsidP="00000000" w:rsidRDefault="00000000" w:rsidRPr="00000000" w14:paraId="00000080">
      <w:pPr>
        <w:rPr/>
      </w:pPr>
      <w:r w:rsidDel="00000000" w:rsidR="00000000" w:rsidRPr="00000000">
        <w:rPr>
          <w:rtl w:val="0"/>
        </w:rPr>
        <w:t xml:space="preserve">How does it contribute to how the artwork looks?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i w:val="1"/>
          <w:rtl w:val="0"/>
        </w:rPr>
        <w:t xml:space="preserve">*Do this with at least two elements. They can be chosen from any column. Write your response in the table below.</w:t>
      </w:r>
      <w:r w:rsidDel="00000000" w:rsidR="00000000" w:rsidRPr="00000000">
        <w:rPr>
          <w:rtl w:val="0"/>
        </w:rPr>
      </w:r>
    </w:p>
    <w:p w:rsidR="00000000" w:rsidDel="00000000" w:rsidP="00000000" w:rsidRDefault="00000000" w:rsidRPr="00000000" w14:paraId="00000083">
      <w:pPr>
        <w:ind w:left="0" w:firstLine="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3180"/>
        <w:gridCol w:w="4215"/>
        <w:tblGridChange w:id="0">
          <w:tblGrid>
            <w:gridCol w:w="1965"/>
            <w:gridCol w:w="3180"/>
            <w:gridCol w:w="42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Element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Observation</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(Copy from Exercise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Contribution to Artwork</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E.g. Colour</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i w:val="1"/>
              </w:rPr>
            </w:pPr>
            <w:r w:rsidDel="00000000" w:rsidR="00000000" w:rsidRPr="00000000">
              <w:rPr>
                <w:i w:val="1"/>
                <w:shd w:fill="efefef" w:val="clear"/>
                <w:rtl w:val="0"/>
              </w:rPr>
              <w:t xml:space="preserve">In Van Gogh’s Starry Night, there are many different shades of blue in the background, ranging from light blue to dark blue. In some of the light blue swirls, there are specks of yellow, and also yellow circles in the otherwise dark background</w:t>
            </w: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The dominant use of blue creates a rather melancholic and moody atmosphere that is contrasted by the littering of yellow, that lighten the mood.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B">
      <w:pPr>
        <w:rPr>
          <w:b w:val="1"/>
        </w:rPr>
      </w:pPr>
      <w:r w:rsidDel="00000000" w:rsidR="00000000" w:rsidRPr="00000000">
        <w:rPr>
          <w:rtl w:val="0"/>
        </w:rPr>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b w:val="1"/>
        </w:rPr>
      </w:pPr>
      <w:r w:rsidDel="00000000" w:rsidR="00000000" w:rsidRPr="00000000">
        <w:rPr>
          <w:b w:val="1"/>
          <w:rtl w:val="0"/>
        </w:rPr>
        <w:t xml:space="preserve">2.b) How to THINK?</w:t>
      </w:r>
    </w:p>
    <w:p w:rsidR="00000000" w:rsidDel="00000000" w:rsidP="00000000" w:rsidRDefault="00000000" w:rsidRPr="00000000" w14:paraId="0000009E">
      <w:pPr>
        <w:numPr>
          <w:ilvl w:val="0"/>
          <w:numId w:val="3"/>
        </w:numPr>
        <w:ind w:left="720" w:hanging="360"/>
        <w:rPr/>
      </w:pPr>
      <w:r w:rsidDel="00000000" w:rsidR="00000000" w:rsidRPr="00000000">
        <w:rPr>
          <w:rtl w:val="0"/>
        </w:rPr>
        <w:t xml:space="preserve">These interpretations of our observations (i.e. sub-claims about the artwork) can now be considered holistically to formulate a </w:t>
      </w:r>
      <w:r w:rsidDel="00000000" w:rsidR="00000000" w:rsidRPr="00000000">
        <w:rPr>
          <w:b w:val="1"/>
          <w:rtl w:val="0"/>
        </w:rPr>
        <w:t xml:space="preserve">Main Claim</w:t>
      </w:r>
    </w:p>
    <w:p w:rsidR="00000000" w:rsidDel="00000000" w:rsidP="00000000" w:rsidRDefault="00000000" w:rsidRPr="00000000" w14:paraId="0000009F">
      <w:pPr>
        <w:numPr>
          <w:ilvl w:val="0"/>
          <w:numId w:val="3"/>
        </w:numPr>
        <w:ind w:left="720" w:hanging="360"/>
        <w:rPr>
          <w:u w:val="none"/>
        </w:rPr>
      </w:pPr>
      <w:r w:rsidDel="00000000" w:rsidR="00000000" w:rsidRPr="00000000">
        <w:rPr>
          <w:rtl w:val="0"/>
        </w:rPr>
        <w:t xml:space="preserve">Rather than focusing on a specific formal element, a main claim should reflect on the </w:t>
      </w:r>
      <w:r w:rsidDel="00000000" w:rsidR="00000000" w:rsidRPr="00000000">
        <w:rPr>
          <w:b w:val="1"/>
          <w:rtl w:val="0"/>
        </w:rPr>
        <w:t xml:space="preserve">overall organisation</w:t>
      </w:r>
      <w:r w:rsidDel="00000000" w:rsidR="00000000" w:rsidRPr="00000000">
        <w:rPr>
          <w:rtl w:val="0"/>
        </w:rPr>
        <w:t xml:space="preserve"> of the artwork</w:t>
      </w:r>
    </w:p>
    <w:p w:rsidR="00000000" w:rsidDel="00000000" w:rsidP="00000000" w:rsidRDefault="00000000" w:rsidRPr="00000000" w14:paraId="000000A0">
      <w:pPr>
        <w:numPr>
          <w:ilvl w:val="0"/>
          <w:numId w:val="3"/>
        </w:numPr>
        <w:ind w:left="720" w:hanging="360"/>
        <w:rPr>
          <w:u w:val="none"/>
        </w:rPr>
      </w:pPr>
      <w:r w:rsidDel="00000000" w:rsidR="00000000" w:rsidRPr="00000000">
        <w:rPr>
          <w:rtl w:val="0"/>
        </w:rPr>
        <w:t xml:space="preserve">One way to approach this step is to imagine yourself responding to the question </w:t>
      </w:r>
      <w:r w:rsidDel="00000000" w:rsidR="00000000" w:rsidRPr="00000000">
        <w:rPr>
          <w:b w:val="1"/>
          <w:rtl w:val="0"/>
        </w:rPr>
        <w:t xml:space="preserve">“What do you think is going on in the artwork?”</w:t>
      </w:r>
      <w:r w:rsidDel="00000000" w:rsidR="00000000" w:rsidRPr="00000000">
        <w:rPr>
          <w:rtl w:val="0"/>
        </w:rPr>
        <w:t xml:space="preserve">. </w:t>
      </w:r>
    </w:p>
    <w:p w:rsidR="00000000" w:rsidDel="00000000" w:rsidP="00000000" w:rsidRDefault="00000000" w:rsidRPr="00000000" w14:paraId="000000A1">
      <w:pPr>
        <w:numPr>
          <w:ilvl w:val="0"/>
          <w:numId w:val="3"/>
        </w:numPr>
        <w:ind w:left="720" w:hanging="360"/>
        <w:rPr>
          <w:u w:val="none"/>
        </w:rPr>
      </w:pPr>
      <w:r w:rsidDel="00000000" w:rsidR="00000000" w:rsidRPr="00000000">
        <w:rPr>
          <w:rtl w:val="0"/>
        </w:rPr>
        <w:t xml:space="preserve">In response, you could pick up on one of the following aspects of an artwork to form the point of your main claim:</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numPr>
          <w:ilvl w:val="0"/>
          <w:numId w:val="2"/>
        </w:numPr>
        <w:spacing w:after="200" w:lineRule="auto"/>
        <w:ind w:left="1440" w:hanging="360"/>
        <w:rPr>
          <w:b w:val="1"/>
        </w:rPr>
      </w:pPr>
      <w:r w:rsidDel="00000000" w:rsidR="00000000" w:rsidRPr="00000000">
        <w:rPr>
          <w:b w:val="1"/>
          <w:rtl w:val="0"/>
        </w:rPr>
        <w:t xml:space="preserve">Subject matter</w:t>
      </w:r>
    </w:p>
    <w:tbl>
      <w:tblPr>
        <w:tblStyle w:val="Table5"/>
        <w:tblW w:w="861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5"/>
        <w:gridCol w:w="4365"/>
        <w:tblGridChange w:id="0">
          <w:tblGrid>
            <w:gridCol w:w="4245"/>
            <w:gridCol w:w="4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drawing>
                <wp:inline distB="114300" distT="114300" distL="114300" distR="114300">
                  <wp:extent cx="2262188" cy="2699488"/>
                  <wp:effectExtent b="0" l="0" r="0" t="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262188" cy="269948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Tay Boon Pin’s painting, </w:t>
            </w:r>
            <w:r w:rsidDel="00000000" w:rsidR="00000000" w:rsidRPr="00000000">
              <w:rPr>
                <w:i w:val="1"/>
                <w:rtl w:val="0"/>
              </w:rPr>
              <w:t xml:space="preserve">Portrait of an Indian Worker</w:t>
            </w:r>
            <w:r w:rsidDel="00000000" w:rsidR="00000000" w:rsidRPr="00000000">
              <w:rPr>
                <w:rtl w:val="0"/>
              </w:rPr>
              <w:t xml:space="preserve">, depicts a </w:t>
            </w:r>
            <w:r w:rsidDel="00000000" w:rsidR="00000000" w:rsidRPr="00000000">
              <w:rPr>
                <w:b w:val="1"/>
                <w:rtl w:val="0"/>
              </w:rPr>
              <w:t xml:space="preserve">brooding and exhausted labourer</w:t>
            </w:r>
            <w:r w:rsidDel="00000000" w:rsidR="00000000" w:rsidRPr="00000000">
              <w:rPr>
                <w:rtl w:val="0"/>
              </w:rPr>
              <w:t xml:space="preserve">.</w:t>
            </w:r>
          </w:p>
        </w:tc>
      </w:tr>
    </w:tbl>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spacing w:after="200" w:lineRule="auto"/>
        <w:ind w:left="1440"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0A8">
      <w:pPr>
        <w:numPr>
          <w:ilvl w:val="0"/>
          <w:numId w:val="2"/>
        </w:numPr>
        <w:spacing w:after="200" w:lineRule="auto"/>
        <w:ind w:left="1440" w:hanging="360"/>
        <w:rPr>
          <w:b w:val="1"/>
        </w:rPr>
      </w:pPr>
      <w:r w:rsidDel="00000000" w:rsidR="00000000" w:rsidRPr="00000000">
        <w:rPr>
          <w:b w:val="1"/>
          <w:rtl w:val="0"/>
        </w:rPr>
        <w:t xml:space="preserve">Thematic concern</w:t>
      </w:r>
    </w:p>
    <w:tbl>
      <w:tblPr>
        <w:tblStyle w:val="Table6"/>
        <w:tblW w:w="861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5"/>
        <w:gridCol w:w="4365"/>
        <w:tblGridChange w:id="0">
          <w:tblGrid>
            <w:gridCol w:w="4245"/>
            <w:gridCol w:w="4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pPr>
            <w:r w:rsidDel="00000000" w:rsidR="00000000" w:rsidRPr="00000000">
              <w:rPr/>
              <w:drawing>
                <wp:inline distB="114300" distT="114300" distL="114300" distR="114300">
                  <wp:extent cx="2562225" cy="1917700"/>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562225" cy="1917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t xml:space="preserve">Koeh Sia Yong’s </w:t>
            </w:r>
            <w:r w:rsidDel="00000000" w:rsidR="00000000" w:rsidRPr="00000000">
              <w:rPr>
                <w:i w:val="1"/>
                <w:rtl w:val="0"/>
              </w:rPr>
              <w:t xml:space="preserve">Cannot Grow Vegetables Anymore </w:t>
            </w:r>
            <w:r w:rsidDel="00000000" w:rsidR="00000000" w:rsidRPr="00000000">
              <w:rPr>
                <w:rtl w:val="0"/>
              </w:rPr>
              <w:t xml:space="preserve">invites audiences to consider the </w:t>
            </w:r>
            <w:r w:rsidDel="00000000" w:rsidR="00000000" w:rsidRPr="00000000">
              <w:rPr>
                <w:b w:val="1"/>
                <w:rtl w:val="0"/>
              </w:rPr>
              <w:t xml:space="preserve">detrimental effects of urbanisation</w:t>
            </w:r>
            <w:r w:rsidDel="00000000" w:rsidR="00000000" w:rsidRPr="00000000">
              <w:rPr>
                <w:rtl w:val="0"/>
              </w:rPr>
              <w:t xml:space="preserve">. </w:t>
            </w:r>
          </w:p>
        </w:tc>
      </w:tr>
    </w:tbl>
    <w:p w:rsidR="00000000" w:rsidDel="00000000" w:rsidP="00000000" w:rsidRDefault="00000000" w:rsidRPr="00000000" w14:paraId="000000AB">
      <w:pPr>
        <w:rPr>
          <w:b w:val="1"/>
        </w:rPr>
      </w:pPr>
      <w:r w:rsidDel="00000000" w:rsidR="00000000" w:rsidRPr="00000000">
        <w:rPr>
          <w:rtl w:val="0"/>
        </w:rPr>
      </w:r>
    </w:p>
    <w:p w:rsidR="00000000" w:rsidDel="00000000" w:rsidP="00000000" w:rsidRDefault="00000000" w:rsidRPr="00000000" w14:paraId="000000AC">
      <w:pPr>
        <w:numPr>
          <w:ilvl w:val="0"/>
          <w:numId w:val="2"/>
        </w:numPr>
        <w:spacing w:after="200" w:lineRule="auto"/>
        <w:ind w:left="1440" w:hanging="360"/>
        <w:rPr>
          <w:b w:val="1"/>
        </w:rPr>
      </w:pPr>
      <w:r w:rsidDel="00000000" w:rsidR="00000000" w:rsidRPr="00000000">
        <w:rPr>
          <w:b w:val="1"/>
          <w:rtl w:val="0"/>
        </w:rPr>
        <w:t xml:space="preserve">Artistic medium</w:t>
      </w:r>
    </w:p>
    <w:tbl>
      <w:tblPr>
        <w:tblStyle w:val="Table7"/>
        <w:tblW w:w="861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5"/>
        <w:gridCol w:w="4365"/>
        <w:tblGridChange w:id="0">
          <w:tblGrid>
            <w:gridCol w:w="4245"/>
            <w:gridCol w:w="4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i w:val="1"/>
              </w:rPr>
            </w:pPr>
            <w:r w:rsidDel="00000000" w:rsidR="00000000" w:rsidRPr="00000000">
              <w:rPr/>
              <w:drawing>
                <wp:inline distB="114300" distT="114300" distL="114300" distR="114300">
                  <wp:extent cx="2562225" cy="1917700"/>
                  <wp:effectExtent b="0" l="0" r="0" t="0"/>
                  <wp:docPr id="2"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562225" cy="19177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spacing w:line="240" w:lineRule="auto"/>
              <w:rPr/>
            </w:pPr>
            <w:r w:rsidDel="00000000" w:rsidR="00000000" w:rsidRPr="00000000">
              <w:rPr>
                <w:rtl w:val="0"/>
              </w:rPr>
              <w:t xml:space="preserve">Teo Eng Seng’s work </w:t>
            </w:r>
            <w:r w:rsidDel="00000000" w:rsidR="00000000" w:rsidRPr="00000000">
              <w:rPr>
                <w:i w:val="1"/>
                <w:rtl w:val="0"/>
              </w:rPr>
              <w:t xml:space="preserve">The Net: Most Definitely the Singapore River</w:t>
            </w:r>
            <w:r w:rsidDel="00000000" w:rsidR="00000000" w:rsidRPr="00000000">
              <w:rPr>
                <w:rtl w:val="0"/>
              </w:rPr>
              <w:t xml:space="preserve">, offers a </w:t>
            </w:r>
            <w:r w:rsidDel="00000000" w:rsidR="00000000" w:rsidRPr="00000000">
              <w:rPr>
                <w:b w:val="1"/>
                <w:rtl w:val="0"/>
              </w:rPr>
              <w:t xml:space="preserve">unique take on the image of the Singapore River</w:t>
            </w:r>
            <w:r w:rsidDel="00000000" w:rsidR="00000000" w:rsidRPr="00000000">
              <w:rPr>
                <w:rtl w:val="0"/>
              </w:rPr>
              <w:t xml:space="preserve">, a common subject in Singaporean art, </w:t>
            </w:r>
            <w:r w:rsidDel="00000000" w:rsidR="00000000" w:rsidRPr="00000000">
              <w:rPr>
                <w:b w:val="1"/>
                <w:rtl w:val="0"/>
              </w:rPr>
              <w:t xml:space="preserve">through the use of a unique technique invented by the artist himself called ‘paperdyesculp’</w:t>
            </w:r>
            <w:r w:rsidDel="00000000" w:rsidR="00000000" w:rsidRPr="00000000">
              <w:rPr>
                <w:rtl w:val="0"/>
              </w:rPr>
              <w:t xml:space="preserve">, in which dyed papier-mache is shaped into artworks. </w:t>
            </w:r>
          </w:p>
        </w:tc>
      </w:tr>
    </w:tbl>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b w:val="1"/>
          <w:shd w:fill="efefef" w:val="clear"/>
        </w:rPr>
      </w:pPr>
      <w:r w:rsidDel="00000000" w:rsidR="00000000" w:rsidRPr="00000000">
        <w:br w:type="page"/>
      </w:r>
      <w:r w:rsidDel="00000000" w:rsidR="00000000" w:rsidRPr="00000000">
        <w:rPr>
          <w:rtl w:val="0"/>
        </w:rPr>
      </w:r>
    </w:p>
    <w:p w:rsidR="00000000" w:rsidDel="00000000" w:rsidP="00000000" w:rsidRDefault="00000000" w:rsidRPr="00000000" w14:paraId="000000B3">
      <w:pPr>
        <w:rPr>
          <w:b w:val="1"/>
          <w:shd w:fill="ffe599" w:val="clear"/>
        </w:rPr>
      </w:pPr>
      <w:r w:rsidDel="00000000" w:rsidR="00000000" w:rsidRPr="00000000">
        <w:rPr>
          <w:b w:val="1"/>
          <w:shd w:fill="ffe599" w:val="clear"/>
          <w:rtl w:val="0"/>
        </w:rPr>
        <w:t xml:space="preserve">Exercise 3: Interpretation</w:t>
      </w:r>
    </w:p>
    <w:p w:rsidR="00000000" w:rsidDel="00000000" w:rsidP="00000000" w:rsidRDefault="00000000" w:rsidRPr="00000000" w14:paraId="000000B4">
      <w:pPr>
        <w:rPr>
          <w:i w:val="1"/>
        </w:rPr>
      </w:pPr>
      <w:r w:rsidDel="00000000" w:rsidR="00000000" w:rsidRPr="00000000">
        <w:rPr>
          <w:rtl w:val="0"/>
        </w:rPr>
        <w:t xml:space="preserve">Refer to Artwork A for the following questions. </w:t>
      </w:r>
      <w:r w:rsidDel="00000000" w:rsidR="00000000" w:rsidRPr="00000000">
        <w:rPr>
          <w:i w:val="1"/>
          <w:rtl w:val="0"/>
        </w:rPr>
        <w:t xml:space="preserve">Click </w:t>
      </w:r>
      <w:hyperlink r:id="rId11">
        <w:r w:rsidDel="00000000" w:rsidR="00000000" w:rsidRPr="00000000">
          <w:rPr>
            <w:i w:val="1"/>
            <w:color w:val="1155cc"/>
            <w:u w:val="single"/>
            <w:rtl w:val="0"/>
          </w:rPr>
          <w:t xml:space="preserve">here</w:t>
        </w:r>
      </w:hyperlink>
      <w:r w:rsidDel="00000000" w:rsidR="00000000" w:rsidRPr="00000000">
        <w:rPr>
          <w:i w:val="1"/>
          <w:rtl w:val="0"/>
        </w:rPr>
        <w:t xml:space="preserve"> to reopen the artwork image in a new tab.</w:t>
      </w:r>
    </w:p>
    <w:p w:rsidR="00000000" w:rsidDel="00000000" w:rsidP="00000000" w:rsidRDefault="00000000" w:rsidRPr="00000000" w14:paraId="000000B5">
      <w:pPr>
        <w:rPr>
          <w:i w:val="1"/>
        </w:rPr>
      </w:pPr>
      <w:r w:rsidDel="00000000" w:rsidR="00000000" w:rsidRPr="00000000">
        <w:rPr>
          <w:rtl w:val="0"/>
        </w:rPr>
      </w:r>
    </w:p>
    <w:p w:rsidR="00000000" w:rsidDel="00000000" w:rsidP="00000000" w:rsidRDefault="00000000" w:rsidRPr="00000000" w14:paraId="000000B6">
      <w:pPr>
        <w:rPr>
          <w:b w:val="1"/>
        </w:rPr>
      </w:pPr>
      <w:r w:rsidDel="00000000" w:rsidR="00000000" w:rsidRPr="00000000">
        <w:rPr>
          <w:b w:val="1"/>
          <w:rtl w:val="0"/>
        </w:rPr>
        <w:t xml:space="preserve">1. What might be going on in the artwork? Type your response in the space below.</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b w:val="1"/>
        </w:rPr>
      </w:pPr>
      <w:r w:rsidDel="00000000" w:rsidR="00000000" w:rsidRPr="00000000">
        <w:rPr>
          <w:b w:val="1"/>
          <w:rtl w:val="0"/>
        </w:rPr>
        <w:t xml:space="preserve">2. What do you see that makes you say that? (Refer to your table in Exercise 1 to help you!) Type your response in the space below.</w:t>
      </w:r>
    </w:p>
    <w:p w:rsidR="00000000" w:rsidDel="00000000" w:rsidP="00000000" w:rsidRDefault="00000000" w:rsidRPr="00000000" w14:paraId="000000C6">
      <w:pPr>
        <w:rPr/>
      </w:pPr>
      <w:r w:rsidDel="00000000" w:rsidR="00000000" w:rsidRPr="00000000">
        <w:br w:type="page"/>
      </w:r>
      <w:r w:rsidDel="00000000" w:rsidR="00000000" w:rsidRPr="00000000">
        <w:rPr>
          <w:rtl w:val="0"/>
        </w:rPr>
      </w:r>
    </w:p>
    <w:p w:rsidR="00000000" w:rsidDel="00000000" w:rsidP="00000000" w:rsidRDefault="00000000" w:rsidRPr="00000000" w14:paraId="000000C7">
      <w:pPr>
        <w:rPr>
          <w:b w:val="1"/>
          <w:sz w:val="28"/>
          <w:szCs w:val="28"/>
        </w:rPr>
      </w:pPr>
      <w:r w:rsidDel="00000000" w:rsidR="00000000" w:rsidRPr="00000000">
        <w:rPr>
          <w:b w:val="1"/>
          <w:rtl w:val="0"/>
        </w:rPr>
        <w:t xml:space="preserve">3. SHARING WITH AN AUDIENCE </w:t>
      </w:r>
      <w:r w:rsidDel="00000000" w:rsidR="00000000" w:rsidRPr="00000000">
        <w:rPr>
          <w:b w:val="1"/>
          <w:sz w:val="26"/>
          <w:szCs w:val="26"/>
          <w:rtl w:val="0"/>
        </w:rPr>
        <w:t xml:space="preserve">💁🏽</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As guides, our job isn’t only to interpret artworks but also to </w:t>
      </w:r>
      <w:r w:rsidDel="00000000" w:rsidR="00000000" w:rsidRPr="00000000">
        <w:rPr>
          <w:b w:val="1"/>
          <w:rtl w:val="0"/>
        </w:rPr>
        <w:t xml:space="preserve">share about them effectively</w:t>
      </w:r>
      <w:r w:rsidDel="00000000" w:rsidR="00000000" w:rsidRPr="00000000">
        <w:rPr>
          <w:rtl w:val="0"/>
        </w:rPr>
        <w:t xml:space="preserve">. For that, we’ll take a break from SEE-THINK-WONDER and explore another framework, </w:t>
      </w:r>
      <w:r w:rsidDel="00000000" w:rsidR="00000000" w:rsidRPr="00000000">
        <w:rPr>
          <w:b w:val="1"/>
          <w:rtl w:val="0"/>
        </w:rPr>
        <w:t xml:space="preserve">PEEL</w:t>
      </w:r>
      <w:r w:rsidDel="00000000" w:rsidR="00000000" w:rsidRPr="00000000">
        <w:rPr>
          <w:rtl w:val="0"/>
        </w:rPr>
        <w:t xml:space="preserve">.</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PEEL is an acronym which stands for </w:t>
      </w:r>
      <w:r w:rsidDel="00000000" w:rsidR="00000000" w:rsidRPr="00000000">
        <w:rPr>
          <w:b w:val="1"/>
          <w:rtl w:val="0"/>
        </w:rPr>
        <w:t xml:space="preserve">Point, Evidence, Explanation, Link</w:t>
      </w:r>
      <w:r w:rsidDel="00000000" w:rsidR="00000000" w:rsidRPr="00000000">
        <w:rPr>
          <w:rtl w:val="0"/>
        </w:rPr>
        <w:t xml:space="preserve">. Here’s how we might employ PEEL in relation to an artwork.</w:t>
      </w:r>
    </w:p>
    <w:p w:rsidR="00000000" w:rsidDel="00000000" w:rsidP="00000000" w:rsidRDefault="00000000" w:rsidRPr="00000000" w14:paraId="000000CB">
      <w:pPr>
        <w:ind w:left="0" w:firstLine="0"/>
        <w:rPr/>
      </w:pPr>
      <w:r w:rsidDel="00000000" w:rsidR="00000000" w:rsidRPr="00000000">
        <w:rPr>
          <w:rtl w:val="0"/>
        </w:rPr>
      </w:r>
    </w:p>
    <w:tbl>
      <w:tblPr>
        <w:tblStyle w:val="Table8"/>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5"/>
        <w:gridCol w:w="3060"/>
        <w:gridCol w:w="2855.9999999999995"/>
        <w:gridCol w:w="2004.0000000000005"/>
        <w:tblGridChange w:id="0">
          <w:tblGrid>
            <w:gridCol w:w="1455"/>
            <w:gridCol w:w="3060"/>
            <w:gridCol w:w="2855.9999999999995"/>
            <w:gridCol w:w="2004.00000000000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Guiding Question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center"/>
              <w:rPr>
                <w:b w:val="1"/>
              </w:rPr>
            </w:pPr>
            <w:r w:rsidDel="00000000" w:rsidR="00000000" w:rsidRPr="00000000">
              <w:rPr>
                <w:b w:val="1"/>
                <w:rtl w:val="0"/>
              </w:rPr>
              <w:t xml:space="preserve">Relevant Exercise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State</w:t>
            </w:r>
            <w:r w:rsidDel="00000000" w:rsidR="00000000" w:rsidRPr="00000000">
              <w:rPr>
                <w:rtl w:val="0"/>
              </w:rPr>
              <w:t xml:space="preserve"> your main claim about the artwork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 might be going on in the artwork?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t xml:space="preserve">Exercise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Evidence</w:t>
            </w:r>
          </w:p>
          <w:p w:rsidR="00000000" w:rsidDel="00000000" w:rsidP="00000000" w:rsidRDefault="00000000" w:rsidRPr="00000000" w14:paraId="000000D5">
            <w:pPr>
              <w:widowControl w:val="0"/>
              <w:spacing w:line="240" w:lineRule="auto"/>
              <w:jc w:val="center"/>
              <w:rPr>
                <w:b w:val="1"/>
              </w:rPr>
            </w:pPr>
            <w:r w:rsidDel="00000000" w:rsidR="00000000" w:rsidRPr="00000000">
              <w:rPr>
                <w:rtl w:val="0"/>
              </w:rPr>
              <w:t xml:space="preserve">(Visual)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Support</w:t>
            </w:r>
            <w:r w:rsidDel="00000000" w:rsidR="00000000" w:rsidRPr="00000000">
              <w:rPr>
                <w:rtl w:val="0"/>
              </w:rPr>
              <w:t xml:space="preserve"> your claim with observable details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 do you see that makes you say that?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pPr>
            <w:r w:rsidDel="00000000" w:rsidR="00000000" w:rsidRPr="00000000">
              <w:rPr>
                <w:rtl w:val="0"/>
              </w:rPr>
              <w:t xml:space="preserve">Exercise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Explanation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Elaborate</w:t>
            </w:r>
            <w:r w:rsidDel="00000000" w:rsidR="00000000" w:rsidRPr="00000000">
              <w:rPr>
                <w:rtl w:val="0"/>
              </w:rPr>
              <w:t xml:space="preserve"> on how the observable details helped you formulate your claim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did the observable details make the work “work”?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pPr>
            <w:r w:rsidDel="00000000" w:rsidR="00000000" w:rsidRPr="00000000">
              <w:rPr>
                <w:rtl w:val="0"/>
              </w:rPr>
              <w:t xml:space="preserve">Exercise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Link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Reinforce</w:t>
            </w:r>
            <w:r w:rsidDel="00000000" w:rsidR="00000000" w:rsidRPr="00000000">
              <w:rPr>
                <w:rtl w:val="0"/>
              </w:rPr>
              <w:t xml:space="preserve"> your claim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What should audiences take away after your sharing?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pPr>
            <w:r w:rsidDel="00000000" w:rsidR="00000000" w:rsidRPr="00000000">
              <w:rPr>
                <w:rtl w:val="0"/>
              </w:rPr>
            </w:r>
          </w:p>
        </w:tc>
      </w:tr>
    </w:tbl>
    <w:p w:rsidR="00000000" w:rsidDel="00000000" w:rsidP="00000000" w:rsidRDefault="00000000" w:rsidRPr="00000000" w14:paraId="000000E1">
      <w:pPr>
        <w:ind w:left="0" w:firstLine="0"/>
        <w:rPr/>
      </w:pPr>
      <w:r w:rsidDel="00000000" w:rsidR="00000000" w:rsidRPr="00000000">
        <w:rPr>
          <w:rtl w:val="0"/>
        </w:rPr>
      </w:r>
    </w:p>
    <w:p w:rsidR="00000000" w:rsidDel="00000000" w:rsidP="00000000" w:rsidRDefault="00000000" w:rsidRPr="00000000" w14:paraId="000000E2">
      <w:pPr>
        <w:ind w:left="0" w:firstLine="0"/>
        <w:rPr/>
      </w:pPr>
      <w:r w:rsidDel="00000000" w:rsidR="00000000" w:rsidRPr="00000000">
        <w:rPr>
          <w:rtl w:val="0"/>
        </w:rPr>
        <w:t xml:space="preserve">Refer to the PEEL paragraph below about </w:t>
      </w:r>
      <w:r w:rsidDel="00000000" w:rsidR="00000000" w:rsidRPr="00000000">
        <w:rPr>
          <w:b w:val="1"/>
          <w:rtl w:val="0"/>
        </w:rPr>
        <w:t xml:space="preserve">Artwork B</w:t>
      </w:r>
      <w:r w:rsidDel="00000000" w:rsidR="00000000" w:rsidRPr="00000000">
        <w:rPr>
          <w:rtl w:val="0"/>
        </w:rPr>
        <w:t xml:space="preserve"> for an example.</w:t>
      </w:r>
    </w:p>
    <w:p w:rsidR="00000000" w:rsidDel="00000000" w:rsidP="00000000" w:rsidRDefault="00000000" w:rsidRPr="00000000" w14:paraId="000000E3">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E4">
      <w:pPr>
        <w:ind w:left="0" w:firstLine="0"/>
        <w:rPr/>
      </w:pPr>
      <w:r w:rsidDel="00000000" w:rsidR="00000000" w:rsidRPr="00000000">
        <w:rPr>
          <w:rtl w:val="0"/>
        </w:rPr>
      </w:r>
    </w:p>
    <w:p w:rsidR="00000000" w:rsidDel="00000000" w:rsidP="00000000" w:rsidRDefault="00000000" w:rsidRPr="00000000" w14:paraId="000000E5">
      <w:pPr>
        <w:ind w:left="0" w:firstLine="0"/>
        <w:jc w:val="center"/>
        <w:rPr/>
      </w:pPr>
      <w:r w:rsidDel="00000000" w:rsidR="00000000" w:rsidRPr="00000000">
        <w:rPr/>
        <w:drawing>
          <wp:inline distB="19050" distT="19050" distL="19050" distR="19050">
            <wp:extent cx="5005076" cy="1823149"/>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005076" cy="1823149"/>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ind w:left="0" w:firstLine="0"/>
        <w:jc w:val="center"/>
        <w:rPr>
          <w:b w:val="1"/>
        </w:rPr>
      </w:pPr>
      <w:r w:rsidDel="00000000" w:rsidR="00000000" w:rsidRPr="00000000">
        <w:rPr>
          <w:b w:val="1"/>
          <w:rtl w:val="0"/>
        </w:rPr>
        <w:t xml:space="preserve">Artwork B</w:t>
      </w:r>
    </w:p>
    <w:p w:rsidR="00000000" w:rsidDel="00000000" w:rsidP="00000000" w:rsidRDefault="00000000" w:rsidRPr="00000000" w14:paraId="000000E7">
      <w:pPr>
        <w:ind w:left="0" w:firstLine="0"/>
        <w:rPr/>
      </w:pPr>
      <w:r w:rsidDel="00000000" w:rsidR="00000000" w:rsidRPr="00000000">
        <w:rPr>
          <w:rtl w:val="0"/>
        </w:rPr>
      </w:r>
    </w:p>
    <w:p w:rsidR="00000000" w:rsidDel="00000000" w:rsidP="00000000" w:rsidRDefault="00000000" w:rsidRPr="00000000" w14:paraId="000000E8">
      <w:pPr>
        <w:ind w:left="0" w:firstLine="0"/>
        <w:rPr/>
      </w:pPr>
      <w:r w:rsidDel="00000000" w:rsidR="00000000" w:rsidRPr="00000000">
        <w:rPr>
          <w:rtl w:val="0"/>
        </w:rPr>
        <w:t xml:space="preserve">Artwork B explores the relationship between two women, who are perhaps mother and daughter, through three photographs. </w:t>
      </w:r>
      <w:r w:rsidDel="00000000" w:rsidR="00000000" w:rsidRPr="00000000">
        <w:rPr>
          <w:rtl w:val="0"/>
        </w:rPr>
        <w:t xml:space="preserve">Each photograph captures the closeness or distance between the two women, as they occupy different positions relative to each other. </w:t>
      </w:r>
    </w:p>
    <w:p w:rsidR="00000000" w:rsidDel="00000000" w:rsidP="00000000" w:rsidRDefault="00000000" w:rsidRPr="00000000" w14:paraId="000000E9">
      <w:pPr>
        <w:ind w:left="0" w:firstLine="0"/>
        <w:rPr/>
      </w:pPr>
      <w:r w:rsidDel="00000000" w:rsidR="00000000" w:rsidRPr="00000000">
        <w:rPr>
          <w:rtl w:val="0"/>
        </w:rPr>
      </w:r>
    </w:p>
    <w:p w:rsidR="00000000" w:rsidDel="00000000" w:rsidP="00000000" w:rsidRDefault="00000000" w:rsidRPr="00000000" w14:paraId="000000EA">
      <w:pPr>
        <w:ind w:left="0" w:firstLine="0"/>
        <w:rPr/>
      </w:pPr>
      <w:r w:rsidDel="00000000" w:rsidR="00000000" w:rsidRPr="00000000">
        <w:rPr>
          <w:rtl w:val="0"/>
        </w:rPr>
        <w:t xml:space="preserve">The two women featured in the artwork appear to be related as they bear some resemblance to each other, but are also distinctly different in terms of ways in which they present themselves. There is an age gap between them, for one</w:t>
      </w:r>
      <w:r w:rsidDel="00000000" w:rsidR="00000000" w:rsidRPr="00000000">
        <w:rPr>
          <w:rtl w:val="0"/>
        </w:rPr>
        <w:t xml:space="preserve"> woman is visibly younger, and wears modern clothing, while the other is older, with greying hair and an old fashioned outfit. There also appears to be an emotional distance between the women. In the image in the middle, the older woman looks towards the younger one, who does not reciprocate. Their body language also appears stiff and guarded. Because of these physical distances, there appears to be a distance between the two women that cannot be bridged. Another image </w:t>
      </w:r>
      <w:r w:rsidDel="00000000" w:rsidR="00000000" w:rsidRPr="00000000">
        <w:rPr>
          <w:rtl w:val="0"/>
        </w:rPr>
        <w:t xml:space="preserve">depicts the nude figure of the younger woman, with the older woman’s hand gently holding her back. The image evokes a gesture of comfort, of support, offered by the older woman. But this gesture is once again, not reciprocated by the younger woman. The final image shows the two women embracing. The older woman’s body language has softened, she has her eyes closed as she embraces the younger woman. Again, we can only see the back of the younger woman, who is returning the hug, but we remain uncertain of how she feels about this moment of connection as we cannot see her face. </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Through the three different images, the work appears to be tracing the shifting nature of the relationship between the two women, revealing the changing physical and emotional closeness between mother and daughter. </w:t>
      </w:r>
      <w:r w:rsidDel="00000000" w:rsidR="00000000" w:rsidRPr="00000000">
        <w:rPr>
          <w:rtl w:val="0"/>
        </w:rPr>
      </w:r>
    </w:p>
    <w:p w:rsidR="00000000" w:rsidDel="00000000" w:rsidP="00000000" w:rsidRDefault="00000000" w:rsidRPr="00000000" w14:paraId="000000ED">
      <w:pPr>
        <w:rPr>
          <w:rFonts w:ascii="Arial" w:cs="Arial" w:eastAsia="Arial" w:hAnsi="Arial"/>
          <w:color w:val="202124"/>
          <w:sz w:val="23"/>
          <w:szCs w:val="23"/>
          <w:highlight w:val="white"/>
        </w:rPr>
      </w:pPr>
      <w:r w:rsidDel="00000000" w:rsidR="00000000" w:rsidRPr="00000000">
        <w:rPr>
          <w:rtl w:val="0"/>
        </w:rPr>
      </w:r>
    </w:p>
    <w:p w:rsidR="00000000" w:rsidDel="00000000" w:rsidP="00000000" w:rsidRDefault="00000000" w:rsidRPr="00000000" w14:paraId="000000EE">
      <w:pPr>
        <w:rPr>
          <w:b w:val="1"/>
          <w:shd w:fill="efefef" w:val="clear"/>
        </w:rPr>
      </w:pPr>
      <w:r w:rsidDel="00000000" w:rsidR="00000000" w:rsidRPr="00000000">
        <w:br w:type="page"/>
      </w:r>
      <w:r w:rsidDel="00000000" w:rsidR="00000000" w:rsidRPr="00000000">
        <w:rPr>
          <w:rtl w:val="0"/>
        </w:rPr>
      </w:r>
    </w:p>
    <w:p w:rsidR="00000000" w:rsidDel="00000000" w:rsidP="00000000" w:rsidRDefault="00000000" w:rsidRPr="00000000" w14:paraId="000000EF">
      <w:pPr>
        <w:pStyle w:val="Heading1"/>
        <w:rPr>
          <w:sz w:val="22"/>
          <w:szCs w:val="22"/>
          <w:shd w:fill="ffe599" w:val="clear"/>
        </w:rPr>
      </w:pPr>
      <w:bookmarkStart w:colFirst="0" w:colLast="0" w:name="_x7qdgdg2qjt9" w:id="3"/>
      <w:bookmarkEnd w:id="3"/>
      <w:r w:rsidDel="00000000" w:rsidR="00000000" w:rsidRPr="00000000">
        <w:rPr>
          <w:sz w:val="22"/>
          <w:szCs w:val="22"/>
          <w:shd w:fill="ffe599" w:val="clear"/>
          <w:rtl w:val="0"/>
        </w:rPr>
        <w:t xml:space="preserve">Exercise 4: PEEL</w:t>
      </w:r>
    </w:p>
    <w:p w:rsidR="00000000" w:rsidDel="00000000" w:rsidP="00000000" w:rsidRDefault="00000000" w:rsidRPr="00000000" w14:paraId="000000F0">
      <w:pPr>
        <w:rPr/>
      </w:pPr>
      <w:r w:rsidDel="00000000" w:rsidR="00000000" w:rsidRPr="00000000">
        <w:rPr>
          <w:rtl w:val="0"/>
        </w:rPr>
        <w:t xml:space="preserve">Imagine that you are tasked with sharing about </w:t>
      </w:r>
      <w:hyperlink r:id="rId13">
        <w:r w:rsidDel="00000000" w:rsidR="00000000" w:rsidRPr="00000000">
          <w:rPr>
            <w:b w:val="1"/>
            <w:color w:val="1155cc"/>
            <w:u w:val="single"/>
            <w:rtl w:val="0"/>
          </w:rPr>
          <w:t xml:space="preserve">Artwork A</w:t>
        </w:r>
      </w:hyperlink>
      <w:r w:rsidDel="00000000" w:rsidR="00000000" w:rsidRPr="00000000">
        <w:rPr>
          <w:rtl w:val="0"/>
        </w:rPr>
        <w:t xml:space="preserve"> with an audience. Prepare for your sharing by structuring your responses from the previous Exercises into the PEEL format. Type your finished PEEL paragraph in the table below.</w:t>
      </w:r>
    </w:p>
    <w:p w:rsidR="00000000" w:rsidDel="00000000" w:rsidP="00000000" w:rsidRDefault="00000000" w:rsidRPr="00000000" w14:paraId="000000F1">
      <w:pPr>
        <w:rPr/>
      </w:pPr>
      <w:r w:rsidDel="00000000" w:rsidR="00000000" w:rsidRPr="00000000">
        <w:rPr>
          <w:rtl w:val="0"/>
        </w:rPr>
      </w:r>
    </w:p>
    <w:tbl>
      <w:tblPr>
        <w:tblStyle w:val="Table9"/>
        <w:tblW w:w="144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7410"/>
        <w:gridCol w:w="2775"/>
        <w:gridCol w:w="2400"/>
        <w:tblGridChange w:id="0">
          <w:tblGrid>
            <w:gridCol w:w="1815"/>
            <w:gridCol w:w="7410"/>
            <w:gridCol w:w="2775"/>
            <w:gridCol w:w="2400"/>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b w:val="1"/>
              </w:rPr>
            </w:pP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b w:val="1"/>
              </w:rPr>
            </w:pPr>
            <w:r w:rsidDel="00000000" w:rsidR="00000000" w:rsidRPr="00000000">
              <w:rPr>
                <w:b w:val="1"/>
                <w:rtl w:val="0"/>
              </w:rPr>
              <w:t xml:space="preserve">My Response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b w:val="1"/>
              </w:rPr>
            </w:pPr>
            <w:r w:rsidDel="00000000" w:rsidR="00000000" w:rsidRPr="00000000">
              <w:rPr>
                <w:b w:val="1"/>
                <w:rtl w:val="0"/>
              </w:rPr>
              <w:t xml:space="preserve">Point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rPr/>
            </w:pPr>
            <w:r w:rsidDel="00000000" w:rsidR="00000000" w:rsidRPr="00000000">
              <w:rPr>
                <w:rtl w:val="0"/>
              </w:rPr>
            </w:r>
          </w:p>
          <w:p w:rsidR="00000000" w:rsidDel="00000000" w:rsidP="00000000" w:rsidRDefault="00000000" w:rsidRPr="00000000" w14:paraId="000000F6">
            <w:pPr>
              <w:widowControl w:val="0"/>
              <w:spacing w:line="240" w:lineRule="auto"/>
              <w:rPr/>
            </w:pPr>
            <w:r w:rsidDel="00000000" w:rsidR="00000000" w:rsidRPr="00000000">
              <w:rPr>
                <w:rtl w:val="0"/>
              </w:rPr>
            </w:r>
          </w:p>
          <w:p w:rsidR="00000000" w:rsidDel="00000000" w:rsidP="00000000" w:rsidRDefault="00000000" w:rsidRPr="00000000" w14:paraId="000000F7">
            <w:pPr>
              <w:widowControl w:val="0"/>
              <w:spacing w:line="240" w:lineRule="auto"/>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center"/>
              <w:rPr>
                <w:b w:val="1"/>
              </w:rPr>
            </w:pPr>
            <w:r w:rsidDel="00000000" w:rsidR="00000000" w:rsidRPr="00000000">
              <w:rPr>
                <w:b w:val="1"/>
                <w:rtl w:val="0"/>
              </w:rPr>
              <w:t xml:space="preserve">Evidence</w:t>
            </w:r>
          </w:p>
          <w:p w:rsidR="00000000" w:rsidDel="00000000" w:rsidP="00000000" w:rsidRDefault="00000000" w:rsidRPr="00000000" w14:paraId="000000F9">
            <w:pPr>
              <w:widowControl w:val="0"/>
              <w:spacing w:line="240" w:lineRule="auto"/>
              <w:jc w:val="center"/>
              <w:rPr>
                <w:b w:val="1"/>
              </w:rPr>
            </w:pPr>
            <w:r w:rsidDel="00000000" w:rsidR="00000000" w:rsidRPr="00000000">
              <w:rPr>
                <w:rtl w:val="0"/>
              </w:rPr>
              <w:t xml:space="preserve">(Visual)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pPr>
            <w:r w:rsidDel="00000000" w:rsidR="00000000" w:rsidRPr="00000000">
              <w:rPr>
                <w:rtl w:val="0"/>
              </w:rPr>
            </w:r>
          </w:p>
          <w:p w:rsidR="00000000" w:rsidDel="00000000" w:rsidP="00000000" w:rsidRDefault="00000000" w:rsidRPr="00000000" w14:paraId="000000FB">
            <w:pPr>
              <w:widowControl w:val="0"/>
              <w:spacing w:line="240" w:lineRule="auto"/>
              <w:rPr/>
            </w:pPr>
            <w:r w:rsidDel="00000000" w:rsidR="00000000" w:rsidRPr="00000000">
              <w:rPr>
                <w:rtl w:val="0"/>
              </w:rPr>
            </w:r>
          </w:p>
          <w:p w:rsidR="00000000" w:rsidDel="00000000" w:rsidP="00000000" w:rsidRDefault="00000000" w:rsidRPr="00000000" w14:paraId="000000FC">
            <w:pPr>
              <w:widowControl w:val="0"/>
              <w:spacing w:line="240" w:lineRule="auto"/>
              <w:rPr/>
            </w:pPr>
            <w:r w:rsidDel="00000000" w:rsidR="00000000" w:rsidRPr="00000000">
              <w:rPr>
                <w:rtl w:val="0"/>
              </w:rPr>
            </w:r>
          </w:p>
          <w:p w:rsidR="00000000" w:rsidDel="00000000" w:rsidP="00000000" w:rsidRDefault="00000000" w:rsidRPr="00000000" w14:paraId="000000FD">
            <w:pPr>
              <w:widowControl w:val="0"/>
              <w:spacing w:line="240" w:lineRule="auto"/>
              <w:rPr/>
            </w:pPr>
            <w:r w:rsidDel="00000000" w:rsidR="00000000" w:rsidRPr="00000000">
              <w:rPr>
                <w:rtl w:val="0"/>
              </w:rPr>
            </w:r>
          </w:p>
          <w:p w:rsidR="00000000" w:rsidDel="00000000" w:rsidP="00000000" w:rsidRDefault="00000000" w:rsidRPr="00000000" w14:paraId="000000FE">
            <w:pPr>
              <w:widowControl w:val="0"/>
              <w:spacing w:line="240" w:lineRule="auto"/>
              <w:rPr/>
            </w:pPr>
            <w:r w:rsidDel="00000000" w:rsidR="00000000" w:rsidRPr="00000000">
              <w:rPr>
                <w:rtl w:val="0"/>
              </w:rPr>
            </w:r>
          </w:p>
          <w:p w:rsidR="00000000" w:rsidDel="00000000" w:rsidP="00000000" w:rsidRDefault="00000000" w:rsidRPr="00000000" w14:paraId="000000FF">
            <w:pPr>
              <w:widowControl w:val="0"/>
              <w:spacing w:line="240" w:lineRule="auto"/>
              <w:rPr/>
            </w:pPr>
            <w:r w:rsidDel="00000000" w:rsidR="00000000" w:rsidRPr="00000000">
              <w:rPr>
                <w:rtl w:val="0"/>
              </w:rPr>
            </w:r>
          </w:p>
          <w:p w:rsidR="00000000" w:rsidDel="00000000" w:rsidP="00000000" w:rsidRDefault="00000000" w:rsidRPr="00000000" w14:paraId="00000100">
            <w:pPr>
              <w:widowControl w:val="0"/>
              <w:spacing w:line="240" w:lineRule="auto"/>
              <w:rPr/>
            </w:pPr>
            <w:r w:rsidDel="00000000" w:rsidR="00000000" w:rsidRPr="00000000">
              <w:rPr>
                <w:rtl w:val="0"/>
              </w:rPr>
            </w:r>
          </w:p>
          <w:p w:rsidR="00000000" w:rsidDel="00000000" w:rsidP="00000000" w:rsidRDefault="00000000" w:rsidRPr="00000000" w14:paraId="00000101">
            <w:pPr>
              <w:widowControl w:val="0"/>
              <w:spacing w:line="240" w:lineRule="auto"/>
              <w:rPr/>
            </w:pPr>
            <w:r w:rsidDel="00000000" w:rsidR="00000000" w:rsidRPr="00000000">
              <w:rPr>
                <w:rtl w:val="0"/>
              </w:rPr>
            </w:r>
          </w:p>
          <w:p w:rsidR="00000000" w:rsidDel="00000000" w:rsidP="00000000" w:rsidRDefault="00000000" w:rsidRPr="00000000" w14:paraId="00000102">
            <w:pPr>
              <w:widowControl w:val="0"/>
              <w:spacing w:line="240" w:lineRule="auto"/>
              <w:rPr/>
            </w:pPr>
            <w:r w:rsidDel="00000000" w:rsidR="00000000" w:rsidRPr="00000000">
              <w:rPr>
                <w:rtl w:val="0"/>
              </w:rPr>
            </w:r>
          </w:p>
          <w:p w:rsidR="00000000" w:rsidDel="00000000" w:rsidP="00000000" w:rsidRDefault="00000000" w:rsidRPr="00000000" w14:paraId="00000103">
            <w:pPr>
              <w:widowControl w:val="0"/>
              <w:spacing w:line="240" w:lineRule="auto"/>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jc w:val="center"/>
              <w:rPr>
                <w:b w:val="1"/>
              </w:rPr>
            </w:pPr>
            <w:r w:rsidDel="00000000" w:rsidR="00000000" w:rsidRPr="00000000">
              <w:rPr>
                <w:b w:val="1"/>
                <w:rtl w:val="0"/>
              </w:rPr>
              <w:t xml:space="preserve">Explanation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40" w:lineRule="auto"/>
              <w:rPr/>
            </w:pPr>
            <w:r w:rsidDel="00000000" w:rsidR="00000000" w:rsidRPr="00000000">
              <w:rPr>
                <w:rtl w:val="0"/>
              </w:rPr>
            </w:r>
          </w:p>
          <w:p w:rsidR="00000000" w:rsidDel="00000000" w:rsidP="00000000" w:rsidRDefault="00000000" w:rsidRPr="00000000" w14:paraId="00000106">
            <w:pPr>
              <w:widowControl w:val="0"/>
              <w:spacing w:line="240" w:lineRule="auto"/>
              <w:rPr/>
            </w:pPr>
            <w:r w:rsidDel="00000000" w:rsidR="00000000" w:rsidRPr="00000000">
              <w:rPr>
                <w:rtl w:val="0"/>
              </w:rPr>
            </w:r>
          </w:p>
          <w:p w:rsidR="00000000" w:rsidDel="00000000" w:rsidP="00000000" w:rsidRDefault="00000000" w:rsidRPr="00000000" w14:paraId="00000107">
            <w:pPr>
              <w:widowControl w:val="0"/>
              <w:spacing w:line="240" w:lineRule="auto"/>
              <w:rPr/>
            </w:pPr>
            <w:r w:rsidDel="00000000" w:rsidR="00000000" w:rsidRPr="00000000">
              <w:rPr>
                <w:rtl w:val="0"/>
              </w:rPr>
            </w:r>
          </w:p>
          <w:p w:rsidR="00000000" w:rsidDel="00000000" w:rsidP="00000000" w:rsidRDefault="00000000" w:rsidRPr="00000000" w14:paraId="00000108">
            <w:pPr>
              <w:widowControl w:val="0"/>
              <w:spacing w:line="240" w:lineRule="auto"/>
              <w:rPr/>
            </w:pPr>
            <w:r w:rsidDel="00000000" w:rsidR="00000000" w:rsidRPr="00000000">
              <w:rPr>
                <w:rtl w:val="0"/>
              </w:rPr>
            </w:r>
          </w:p>
          <w:p w:rsidR="00000000" w:rsidDel="00000000" w:rsidP="00000000" w:rsidRDefault="00000000" w:rsidRPr="00000000" w14:paraId="00000109">
            <w:pPr>
              <w:widowControl w:val="0"/>
              <w:spacing w:line="240" w:lineRule="auto"/>
              <w:rPr/>
            </w:pPr>
            <w:r w:rsidDel="00000000" w:rsidR="00000000" w:rsidRPr="00000000">
              <w:rPr>
                <w:rtl w:val="0"/>
              </w:rPr>
            </w:r>
          </w:p>
          <w:p w:rsidR="00000000" w:rsidDel="00000000" w:rsidP="00000000" w:rsidRDefault="00000000" w:rsidRPr="00000000" w14:paraId="0000010A">
            <w:pPr>
              <w:widowControl w:val="0"/>
              <w:spacing w:line="240" w:lineRule="auto"/>
              <w:rPr/>
            </w:pPr>
            <w:r w:rsidDel="00000000" w:rsidR="00000000" w:rsidRPr="00000000">
              <w:rPr>
                <w:rtl w:val="0"/>
              </w:rPr>
            </w:r>
          </w:p>
          <w:p w:rsidR="00000000" w:rsidDel="00000000" w:rsidP="00000000" w:rsidRDefault="00000000" w:rsidRPr="00000000" w14:paraId="0000010B">
            <w:pPr>
              <w:widowControl w:val="0"/>
              <w:spacing w:line="240" w:lineRule="auto"/>
              <w:rPr/>
            </w:pPr>
            <w:r w:rsidDel="00000000" w:rsidR="00000000" w:rsidRPr="00000000">
              <w:rPr>
                <w:rtl w:val="0"/>
              </w:rPr>
            </w:r>
          </w:p>
          <w:p w:rsidR="00000000" w:rsidDel="00000000" w:rsidP="00000000" w:rsidRDefault="00000000" w:rsidRPr="00000000" w14:paraId="0000010C">
            <w:pPr>
              <w:widowControl w:val="0"/>
              <w:spacing w:line="240" w:lineRule="auto"/>
              <w:rPr/>
            </w:pPr>
            <w:r w:rsidDel="00000000" w:rsidR="00000000" w:rsidRPr="00000000">
              <w:rPr>
                <w:rtl w:val="0"/>
              </w:rPr>
            </w:r>
          </w:p>
          <w:p w:rsidR="00000000" w:rsidDel="00000000" w:rsidP="00000000" w:rsidRDefault="00000000" w:rsidRPr="00000000" w14:paraId="0000010D">
            <w:pPr>
              <w:widowControl w:val="0"/>
              <w:spacing w:line="240" w:lineRule="auto"/>
              <w:rPr/>
            </w:pPr>
            <w:r w:rsidDel="00000000" w:rsidR="00000000" w:rsidRPr="00000000">
              <w:rPr>
                <w:rtl w:val="0"/>
              </w:rPr>
            </w:r>
          </w:p>
          <w:p w:rsidR="00000000" w:rsidDel="00000000" w:rsidP="00000000" w:rsidRDefault="00000000" w:rsidRPr="00000000" w14:paraId="0000010E">
            <w:pPr>
              <w:widowControl w:val="0"/>
              <w:spacing w:line="240" w:lineRule="auto"/>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40" w:lineRule="auto"/>
              <w:jc w:val="center"/>
              <w:rPr>
                <w:b w:val="1"/>
              </w:rPr>
            </w:pPr>
            <w:r w:rsidDel="00000000" w:rsidR="00000000" w:rsidRPr="00000000">
              <w:rPr>
                <w:b w:val="1"/>
                <w:rtl w:val="0"/>
              </w:rPr>
              <w:t xml:space="preserve">Link</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40" w:lineRule="auto"/>
              <w:rPr/>
            </w:pPr>
            <w:r w:rsidDel="00000000" w:rsidR="00000000" w:rsidRPr="00000000">
              <w:rPr>
                <w:rtl w:val="0"/>
              </w:rPr>
            </w:r>
          </w:p>
          <w:p w:rsidR="00000000" w:rsidDel="00000000" w:rsidP="00000000" w:rsidRDefault="00000000" w:rsidRPr="00000000" w14:paraId="00000111">
            <w:pPr>
              <w:widowControl w:val="0"/>
              <w:spacing w:line="240" w:lineRule="auto"/>
              <w:rPr/>
            </w:pPr>
            <w:r w:rsidDel="00000000" w:rsidR="00000000" w:rsidRPr="00000000">
              <w:rPr>
                <w:rtl w:val="0"/>
              </w:rPr>
            </w:r>
          </w:p>
          <w:p w:rsidR="00000000" w:rsidDel="00000000" w:rsidP="00000000" w:rsidRDefault="00000000" w:rsidRPr="00000000" w14:paraId="00000112">
            <w:pPr>
              <w:widowControl w:val="0"/>
              <w:spacing w:line="240" w:lineRule="auto"/>
              <w:rPr/>
            </w:pPr>
            <w:r w:rsidDel="00000000" w:rsidR="00000000" w:rsidRPr="00000000">
              <w:rPr>
                <w:rtl w:val="0"/>
              </w:rPr>
            </w:r>
          </w:p>
          <w:p w:rsidR="00000000" w:rsidDel="00000000" w:rsidP="00000000" w:rsidRDefault="00000000" w:rsidRPr="00000000" w14:paraId="00000113">
            <w:pPr>
              <w:widowControl w:val="0"/>
              <w:spacing w:line="240" w:lineRule="auto"/>
              <w:rPr/>
            </w:pPr>
            <w:r w:rsidDel="00000000" w:rsidR="00000000" w:rsidRPr="00000000">
              <w:rPr>
                <w:rtl w:val="0"/>
              </w:rPr>
            </w:r>
          </w:p>
        </w:tc>
      </w:tr>
    </w:tbl>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br w:type="page"/>
      </w:r>
      <w:r w:rsidDel="00000000" w:rsidR="00000000" w:rsidRPr="00000000">
        <w:rPr>
          <w:rtl w:val="0"/>
        </w:rPr>
      </w:r>
    </w:p>
    <w:p w:rsidR="00000000" w:rsidDel="00000000" w:rsidP="00000000" w:rsidRDefault="00000000" w:rsidRPr="00000000" w14:paraId="00000116">
      <w:pPr>
        <w:rPr/>
      </w:pPr>
      <w:r w:rsidDel="00000000" w:rsidR="00000000" w:rsidRPr="00000000">
        <w:rPr>
          <w:b w:val="1"/>
          <w:rtl w:val="0"/>
        </w:rPr>
        <w:t xml:space="preserve">4. Conclusion</w:t>
      </w: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Congratulations, you’ve completed Art 101! We learned how to…</w:t>
      </w:r>
    </w:p>
    <w:p w:rsidR="00000000" w:rsidDel="00000000" w:rsidP="00000000" w:rsidRDefault="00000000" w:rsidRPr="00000000" w14:paraId="00000118">
      <w:pPr>
        <w:numPr>
          <w:ilvl w:val="0"/>
          <w:numId w:val="9"/>
        </w:numPr>
        <w:ind w:left="720" w:hanging="360"/>
        <w:rPr>
          <w:u w:val="none"/>
        </w:rPr>
      </w:pPr>
      <w:r w:rsidDel="00000000" w:rsidR="00000000" w:rsidRPr="00000000">
        <w:rPr>
          <w:rtl w:val="0"/>
        </w:rPr>
        <w:t xml:space="preserve">SEE: Look at an artwork closely and accumulate observations of its formal elements</w:t>
      </w:r>
    </w:p>
    <w:p w:rsidR="00000000" w:rsidDel="00000000" w:rsidP="00000000" w:rsidRDefault="00000000" w:rsidRPr="00000000" w14:paraId="00000119">
      <w:pPr>
        <w:numPr>
          <w:ilvl w:val="0"/>
          <w:numId w:val="9"/>
        </w:numPr>
        <w:ind w:left="720" w:hanging="360"/>
        <w:rPr>
          <w:u w:val="none"/>
        </w:rPr>
      </w:pPr>
      <w:r w:rsidDel="00000000" w:rsidR="00000000" w:rsidRPr="00000000">
        <w:rPr>
          <w:rtl w:val="0"/>
        </w:rPr>
        <w:t xml:space="preserve">THINK: Develop interpretations of these observations into sub-claims and a main claim</w:t>
      </w:r>
    </w:p>
    <w:p w:rsidR="00000000" w:rsidDel="00000000" w:rsidP="00000000" w:rsidRDefault="00000000" w:rsidRPr="00000000" w14:paraId="0000011A">
      <w:pPr>
        <w:numPr>
          <w:ilvl w:val="0"/>
          <w:numId w:val="9"/>
        </w:numPr>
        <w:ind w:left="720" w:hanging="360"/>
        <w:rPr>
          <w:u w:val="none"/>
        </w:rPr>
      </w:pPr>
      <w:r w:rsidDel="00000000" w:rsidR="00000000" w:rsidRPr="00000000">
        <w:rPr>
          <w:rtl w:val="0"/>
        </w:rPr>
        <w:t xml:space="preserve">Share these claims through the PEEL structure</w:t>
      </w: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Remember to </w:t>
      </w:r>
      <w:r w:rsidDel="00000000" w:rsidR="00000000" w:rsidRPr="00000000">
        <w:rPr>
          <w:b w:val="1"/>
          <w:rtl w:val="0"/>
        </w:rPr>
        <w:t xml:space="preserve">email your completed worksheet</w:t>
      </w:r>
      <w:r w:rsidDel="00000000" w:rsidR="00000000" w:rsidRPr="00000000">
        <w:rPr>
          <w:rtl w:val="0"/>
        </w:rPr>
        <w:t xml:space="preserve"> to </w:t>
      </w:r>
      <w:hyperlink r:id="rId14">
        <w:r w:rsidDel="00000000" w:rsidR="00000000" w:rsidRPr="00000000">
          <w:rPr>
            <w:color w:val="1155cc"/>
            <w:u w:val="single"/>
            <w:rtl w:val="0"/>
          </w:rPr>
          <w:t xml:space="preserve">volunteer@ohopenhouse.org</w:t>
        </w:r>
      </w:hyperlink>
      <w:r w:rsidDel="00000000" w:rsidR="00000000" w:rsidRPr="00000000">
        <w:rPr>
          <w:rtl w:val="0"/>
        </w:rPr>
        <w:t xml:space="preserve"> so we can leave you feedback.</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spacing w:after="200" w:lineRule="auto"/>
        <w:rPr/>
      </w:pPr>
      <w:r w:rsidDel="00000000" w:rsidR="00000000" w:rsidRPr="00000000">
        <w:rPr>
          <w:rtl w:val="0"/>
        </w:rPr>
        <w:t xml:space="preserve">Thank you for completing this training!</w:t>
      </w:r>
      <w:r w:rsidDel="00000000" w:rsidR="00000000" w:rsidRPr="00000000">
        <w:rPr>
          <w:rtl w:val="0"/>
        </w:rPr>
      </w:r>
    </w:p>
    <w:sectPr>
      <w:headerReference r:id="rId1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Nunito" w:cs="Nunito" w:eastAsia="Nunito" w:hAnsi="Nunito"/>
      <w:b w:val="1"/>
      <w:sz w:val="24"/>
      <w:szCs w:val="24"/>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pinterest.com/pin/534872893214473101/" TargetMode="External"/><Relationship Id="rId10" Type="http://schemas.openxmlformats.org/officeDocument/2006/relationships/image" Target="media/image2.png"/><Relationship Id="rId13" Type="http://schemas.openxmlformats.org/officeDocument/2006/relationships/hyperlink" Target="https://www.pinterest.com/pin/534872893214473101/"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header" Target="header1.xml"/><Relationship Id="rId14" Type="http://schemas.openxmlformats.org/officeDocument/2006/relationships/hyperlink" Target="mailto:volunteer@ohopenhouse.org"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www.pinterest.com/pin/534872893214473101/" TargetMode="Externa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